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05"/>
        <w:gridCol w:w="396"/>
        <w:gridCol w:w="3874"/>
        <w:gridCol w:w="4072"/>
      </w:tblGrid>
      <w:tr w:rsidR="00E559C4" w:rsidRPr="00E559C4" w14:paraId="006F0CF7" w14:textId="77777777" w:rsidTr="00B46956">
        <w:trPr>
          <w:trHeight w:val="1284"/>
        </w:trPr>
        <w:tc>
          <w:tcPr>
            <w:tcW w:w="1101" w:type="dxa"/>
            <w:gridSpan w:val="2"/>
            <w:noWrap/>
            <w:hideMark/>
          </w:tcPr>
          <w:p w14:paraId="0169840D" w14:textId="77777777" w:rsidR="00EF7A94" w:rsidRPr="00E559C4" w:rsidRDefault="00EF7A94">
            <w:pPr>
              <w:rPr>
                <w:rFonts w:ascii="Times New Roman" w:hAnsi="Times New Roman" w:cs="Times New Roman"/>
              </w:rPr>
            </w:pPr>
            <w:r w:rsidRPr="00E559C4">
              <w:rPr>
                <w:rFonts w:ascii="Times New Roman" w:hAnsi="Times New Roman" w:cs="Times New Roman"/>
                <w:noProof/>
                <w:lang w:eastAsia="hr-HR"/>
              </w:rPr>
              <w:drawing>
                <wp:anchor distT="0" distB="0" distL="114300" distR="114300" simplePos="0" relativeHeight="251662336" behindDoc="0" locked="0" layoutInCell="1" allowOverlap="1" wp14:anchorId="59062229" wp14:editId="5B597594">
                  <wp:simplePos x="0" y="0"/>
                  <wp:positionH relativeFrom="column">
                    <wp:posOffset>81280</wp:posOffset>
                  </wp:positionH>
                  <wp:positionV relativeFrom="paragraph">
                    <wp:posOffset>74929</wp:posOffset>
                  </wp:positionV>
                  <wp:extent cx="276225" cy="371475"/>
                  <wp:effectExtent l="0" t="0" r="9525" b="9525"/>
                  <wp:wrapNone/>
                  <wp:docPr id="4" name="Slika 4"/>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3"/>
            </w:tblGrid>
            <w:tr w:rsidR="00E559C4" w:rsidRPr="00E559C4" w14:paraId="1A2F2A03" w14:textId="77777777" w:rsidTr="00B46956">
              <w:trPr>
                <w:trHeight w:val="1284"/>
                <w:tblCellSpacing w:w="0" w:type="dxa"/>
              </w:trPr>
              <w:tc>
                <w:tcPr>
                  <w:tcW w:w="883" w:type="dxa"/>
                  <w:tcBorders>
                    <w:top w:val="nil"/>
                    <w:left w:val="nil"/>
                    <w:bottom w:val="nil"/>
                    <w:right w:val="nil"/>
                  </w:tcBorders>
                  <w:shd w:val="clear" w:color="auto" w:fill="auto"/>
                  <w:vAlign w:val="center"/>
                  <w:hideMark/>
                </w:tcPr>
                <w:p w14:paraId="47FB9926" w14:textId="77777777" w:rsidR="00EF7A94" w:rsidRPr="00E559C4" w:rsidRDefault="00EF7A94">
                  <w:pPr>
                    <w:rPr>
                      <w:rFonts w:ascii="Times New Roman" w:hAnsi="Times New Roman" w:cs="Times New Roman"/>
                    </w:rPr>
                  </w:pPr>
                  <w:bookmarkStart w:id="0" w:name="RANGE!A1:C15"/>
                  <w:bookmarkEnd w:id="0"/>
                  <w:r w:rsidRPr="00E559C4">
                    <w:rPr>
                      <w:rFonts w:ascii="Times New Roman" w:hAnsi="Times New Roman" w:cs="Times New Roman"/>
                      <w:noProof/>
                      <w:lang w:eastAsia="hr-HR"/>
                    </w:rPr>
                    <w:drawing>
                      <wp:anchor distT="0" distB="0" distL="114300" distR="114300" simplePos="0" relativeHeight="251663360" behindDoc="0" locked="0" layoutInCell="1" allowOverlap="1" wp14:anchorId="1200A42E" wp14:editId="3DA74464">
                        <wp:simplePos x="0" y="0"/>
                        <wp:positionH relativeFrom="column">
                          <wp:posOffset>285115</wp:posOffset>
                        </wp:positionH>
                        <wp:positionV relativeFrom="paragraph">
                          <wp:posOffset>154305</wp:posOffset>
                        </wp:positionV>
                        <wp:extent cx="247650" cy="304800"/>
                        <wp:effectExtent l="0" t="0" r="0" b="0"/>
                        <wp:wrapNone/>
                        <wp:docPr id="5" name="Slika 5" descr="http://web.zpr.fer.hr/ergonomija/2004/hendija/slike/grb_zg.gif"/>
                        <wp:cNvGraphicFramePr/>
                        <a:graphic xmlns:a="http://schemas.openxmlformats.org/drawingml/2006/main">
                          <a:graphicData uri="http://schemas.openxmlformats.org/drawingml/2006/picture">
                            <pic:pic xmlns:pic="http://schemas.openxmlformats.org/drawingml/2006/picture">
                              <pic:nvPicPr>
                                <pic:cNvPr id="5" name="irc_mi" descr="http://web.zpr.fer.hr/ergonomija/2004/hendija/slike/grb_zg.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extLst/>
                              </pic:spPr>
                            </pic:pic>
                          </a:graphicData>
                        </a:graphic>
                        <wp14:sizeRelH relativeFrom="page">
                          <wp14:pctWidth>0</wp14:pctWidth>
                        </wp14:sizeRelH>
                        <wp14:sizeRelV relativeFrom="page">
                          <wp14:pctHeight>0</wp14:pctHeight>
                        </wp14:sizeRelV>
                      </wp:anchor>
                    </w:drawing>
                  </w:r>
                </w:p>
              </w:tc>
            </w:tr>
          </w:tbl>
          <w:p w14:paraId="1E6B86EA" w14:textId="77777777" w:rsidR="00EF7A94" w:rsidRPr="00E559C4" w:rsidRDefault="00EF7A94">
            <w:pPr>
              <w:rPr>
                <w:rFonts w:ascii="Times New Roman" w:hAnsi="Times New Roman" w:cs="Times New Roman"/>
              </w:rPr>
            </w:pPr>
          </w:p>
        </w:tc>
        <w:tc>
          <w:tcPr>
            <w:tcW w:w="7946" w:type="dxa"/>
            <w:gridSpan w:val="2"/>
            <w:hideMark/>
          </w:tcPr>
          <w:p w14:paraId="1E237FF9" w14:textId="77777777" w:rsidR="00EF7A94" w:rsidRPr="00E559C4" w:rsidRDefault="00EF7A94">
            <w:pPr>
              <w:rPr>
                <w:rFonts w:ascii="Times New Roman" w:hAnsi="Times New Roman" w:cs="Times New Roman"/>
                <w:iCs/>
              </w:rPr>
            </w:pPr>
            <w:r w:rsidRPr="00E559C4">
              <w:rPr>
                <w:rFonts w:ascii="Times New Roman" w:hAnsi="Times New Roman" w:cs="Times New Roman"/>
                <w:iCs/>
              </w:rPr>
              <w:t xml:space="preserve">REPUBLIKA HRVATSKA                            </w:t>
            </w:r>
          </w:p>
          <w:p w14:paraId="52F13970" w14:textId="77777777" w:rsidR="00EF7A94" w:rsidRPr="00E559C4" w:rsidRDefault="00EF7A94">
            <w:pPr>
              <w:rPr>
                <w:rFonts w:ascii="Times New Roman" w:hAnsi="Times New Roman" w:cs="Times New Roman"/>
                <w:iCs/>
              </w:rPr>
            </w:pPr>
            <w:r w:rsidRPr="00E559C4">
              <w:rPr>
                <w:rFonts w:ascii="Times New Roman" w:hAnsi="Times New Roman" w:cs="Times New Roman"/>
                <w:b/>
                <w:bCs/>
                <w:iCs/>
              </w:rPr>
              <w:t xml:space="preserve">GRAD ZAGREB         </w:t>
            </w:r>
            <w:r w:rsidRPr="00E559C4">
              <w:rPr>
                <w:rFonts w:ascii="Times New Roman" w:hAnsi="Times New Roman" w:cs="Times New Roman"/>
                <w:iCs/>
              </w:rPr>
              <w:t xml:space="preserve">                                      </w:t>
            </w:r>
          </w:p>
          <w:p w14:paraId="0B35708E" w14:textId="77777777" w:rsidR="00EF7A94" w:rsidRPr="00E559C4" w:rsidRDefault="00EF7A94">
            <w:pPr>
              <w:rPr>
                <w:rFonts w:ascii="Times New Roman" w:hAnsi="Times New Roman" w:cs="Times New Roman"/>
                <w:iCs/>
              </w:rPr>
            </w:pPr>
            <w:r w:rsidRPr="00E559C4">
              <w:rPr>
                <w:rFonts w:ascii="Times New Roman" w:hAnsi="Times New Roman" w:cs="Times New Roman"/>
                <w:iCs/>
              </w:rPr>
              <w:t>URED ZA JAVNU NABAVU</w:t>
            </w:r>
          </w:p>
          <w:p w14:paraId="1C2BBC86" w14:textId="77777777" w:rsidR="00E73B51" w:rsidRPr="00E559C4" w:rsidRDefault="00E73B51">
            <w:pPr>
              <w:rPr>
                <w:rFonts w:ascii="Times New Roman" w:hAnsi="Times New Roman" w:cs="Times New Roman"/>
                <w:iCs/>
              </w:rPr>
            </w:pPr>
          </w:p>
          <w:p w14:paraId="54EC185A" w14:textId="0E189501" w:rsidR="00EF7A94" w:rsidRPr="00E559C4" w:rsidRDefault="00EF7A94" w:rsidP="00E64F92">
            <w:pPr>
              <w:rPr>
                <w:rFonts w:ascii="Times New Roman" w:hAnsi="Times New Roman" w:cs="Times New Roman"/>
                <w:i/>
                <w:iCs/>
              </w:rPr>
            </w:pPr>
            <w:r w:rsidRPr="00E559C4">
              <w:rPr>
                <w:rFonts w:ascii="Times New Roman" w:hAnsi="Times New Roman" w:cs="Times New Roman"/>
                <w:iCs/>
              </w:rPr>
              <w:t>U Zagrebu,</w:t>
            </w:r>
            <w:r w:rsidR="00503EDE" w:rsidRPr="00E559C4">
              <w:rPr>
                <w:rFonts w:ascii="Times New Roman" w:hAnsi="Times New Roman" w:cs="Times New Roman"/>
                <w:iCs/>
              </w:rPr>
              <w:t xml:space="preserve"> </w:t>
            </w:r>
            <w:r w:rsidR="00E64F92">
              <w:rPr>
                <w:rFonts w:ascii="Times New Roman" w:hAnsi="Times New Roman" w:cs="Times New Roman"/>
                <w:iCs/>
              </w:rPr>
              <w:t>23</w:t>
            </w:r>
            <w:r w:rsidR="00EB1383" w:rsidRPr="00E559C4">
              <w:rPr>
                <w:rFonts w:ascii="Times New Roman" w:hAnsi="Times New Roman" w:cs="Times New Roman"/>
                <w:iCs/>
              </w:rPr>
              <w:t>.</w:t>
            </w:r>
            <w:r w:rsidR="000E4C1A" w:rsidRPr="00E559C4">
              <w:rPr>
                <w:rFonts w:ascii="Times New Roman" w:hAnsi="Times New Roman" w:cs="Times New Roman"/>
                <w:iCs/>
              </w:rPr>
              <w:t xml:space="preserve"> kolovoz</w:t>
            </w:r>
            <w:r w:rsidR="00E73B51" w:rsidRPr="00E559C4">
              <w:rPr>
                <w:rFonts w:ascii="Times New Roman" w:hAnsi="Times New Roman" w:cs="Times New Roman"/>
                <w:iCs/>
              </w:rPr>
              <w:t xml:space="preserve"> 2017.</w:t>
            </w:r>
          </w:p>
        </w:tc>
      </w:tr>
      <w:tr w:rsidR="00E559C4" w:rsidRPr="00E559C4" w14:paraId="24326BBD" w14:textId="77777777" w:rsidTr="00B46956">
        <w:trPr>
          <w:trHeight w:val="1284"/>
        </w:trPr>
        <w:tc>
          <w:tcPr>
            <w:tcW w:w="9047" w:type="dxa"/>
            <w:gridSpan w:val="4"/>
            <w:vAlign w:val="center"/>
            <w:hideMark/>
          </w:tcPr>
          <w:p w14:paraId="3F511228" w14:textId="1628B2DC" w:rsidR="00A97147" w:rsidRPr="00E559C4" w:rsidRDefault="00105BC9" w:rsidP="00CC3E7C">
            <w:pPr>
              <w:jc w:val="center"/>
              <w:rPr>
                <w:rFonts w:ascii="Times New Roman" w:hAnsi="Times New Roman" w:cs="Times New Roman"/>
              </w:rPr>
            </w:pPr>
            <w:r w:rsidRPr="00E559C4">
              <w:rPr>
                <w:rFonts w:ascii="Times New Roman" w:hAnsi="Times New Roman" w:cs="Times New Roman"/>
              </w:rPr>
              <w:t>Na temelju članka 198. Zakona o javnoj nabavi (NN br. 120/2016), Grad Zagreb kao Središnje tijelo za javnu nabavu</w:t>
            </w:r>
            <w:r w:rsidR="0077467E" w:rsidRPr="00E559C4">
              <w:rPr>
                <w:rFonts w:ascii="Times New Roman" w:hAnsi="Times New Roman" w:cs="Times New Roman"/>
              </w:rPr>
              <w:t>,</w:t>
            </w:r>
            <w:r w:rsidRPr="00E559C4">
              <w:rPr>
                <w:rFonts w:ascii="Times New Roman" w:hAnsi="Times New Roman" w:cs="Times New Roman"/>
              </w:rPr>
              <w:t xml:space="preserve"> a za </w:t>
            </w:r>
            <w:r w:rsidR="009C12ED" w:rsidRPr="00E559C4">
              <w:rPr>
                <w:rFonts w:ascii="Times New Roman" w:hAnsi="Times New Roman" w:cs="Times New Roman"/>
              </w:rPr>
              <w:t>naručitelj</w:t>
            </w:r>
            <w:r w:rsidR="0042520B" w:rsidRPr="00E559C4">
              <w:rPr>
                <w:rFonts w:ascii="Times New Roman" w:hAnsi="Times New Roman" w:cs="Times New Roman"/>
              </w:rPr>
              <w:t>a</w:t>
            </w:r>
            <w:r w:rsidR="009C12ED" w:rsidRPr="00E559C4">
              <w:rPr>
                <w:rFonts w:ascii="Times New Roman" w:hAnsi="Times New Roman" w:cs="Times New Roman"/>
              </w:rPr>
              <w:t xml:space="preserve"> Zagrebački holding d.o.o., Ulica grada Vukovara 41, Zagreb</w:t>
            </w:r>
            <w:r w:rsidR="0077467E" w:rsidRPr="00E559C4">
              <w:rPr>
                <w:rFonts w:ascii="Times New Roman" w:hAnsi="Times New Roman" w:cs="Times New Roman"/>
              </w:rPr>
              <w:t xml:space="preserve">, </w:t>
            </w:r>
            <w:r w:rsidRPr="00E559C4">
              <w:rPr>
                <w:rFonts w:ascii="Times New Roman" w:hAnsi="Times New Roman" w:cs="Times New Roman"/>
              </w:rPr>
              <w:t>a nastavno na Nacrt Dokumentacije o nabavi za predmet nabave</w:t>
            </w:r>
            <w:r w:rsidR="00503EDE" w:rsidRPr="00E559C4">
              <w:rPr>
                <w:rFonts w:ascii="Times New Roman" w:hAnsi="Times New Roman" w:cs="Times New Roman"/>
              </w:rPr>
              <w:t xml:space="preserve"> </w:t>
            </w:r>
            <w:r w:rsidR="003A534C" w:rsidRPr="00E559C4">
              <w:rPr>
                <w:rFonts w:ascii="Times New Roman" w:eastAsia="Times New Roman" w:hAnsi="Times New Roman" w:cs="Times New Roman"/>
                <w:b/>
                <w:sz w:val="24"/>
                <w:szCs w:val="24"/>
                <w:shd w:val="clear" w:color="auto" w:fill="FFFFFF"/>
                <w:lang w:eastAsia="hr-HR"/>
              </w:rPr>
              <w:t xml:space="preserve"> </w:t>
            </w:r>
            <w:r w:rsidR="00CC3E7C" w:rsidRPr="00E559C4">
              <w:rPr>
                <w:rFonts w:ascii="Times New Roman" w:eastAsia="Times New Roman" w:hAnsi="Times New Roman" w:cs="Times New Roman"/>
                <w:b/>
                <w:sz w:val="24"/>
                <w:szCs w:val="24"/>
                <w:shd w:val="clear" w:color="auto" w:fill="FFFFFF"/>
                <w:lang w:eastAsia="hr-HR"/>
              </w:rPr>
              <w:t xml:space="preserve">Građenje, održavanje i upravljanje podsustavima odlagališta otpada </w:t>
            </w:r>
            <w:proofErr w:type="spellStart"/>
            <w:r w:rsidR="00CC3E7C" w:rsidRPr="00E559C4">
              <w:rPr>
                <w:rFonts w:ascii="Times New Roman" w:eastAsia="Times New Roman" w:hAnsi="Times New Roman" w:cs="Times New Roman"/>
                <w:b/>
                <w:sz w:val="24"/>
                <w:szCs w:val="24"/>
                <w:shd w:val="clear" w:color="auto" w:fill="FFFFFF"/>
                <w:lang w:eastAsia="hr-HR"/>
              </w:rPr>
              <w:t>Jakuševec</w:t>
            </w:r>
            <w:proofErr w:type="spellEnd"/>
            <w:r w:rsidR="00CC3E7C" w:rsidRPr="00E559C4">
              <w:rPr>
                <w:rFonts w:ascii="Times New Roman" w:eastAsia="Times New Roman" w:hAnsi="Times New Roman" w:cs="Times New Roman"/>
                <w:b/>
                <w:sz w:val="24"/>
                <w:szCs w:val="24"/>
                <w:shd w:val="clear" w:color="auto" w:fill="FFFFFF"/>
                <w:lang w:eastAsia="hr-HR"/>
              </w:rPr>
              <w:t xml:space="preserve">, </w:t>
            </w:r>
            <w:r w:rsidR="008F3E79" w:rsidRPr="00E559C4">
              <w:rPr>
                <w:rFonts w:ascii="Times New Roman" w:eastAsia="Times New Roman" w:hAnsi="Times New Roman" w:cs="Times New Roman"/>
                <w:b/>
                <w:sz w:val="24"/>
                <w:szCs w:val="24"/>
                <w:shd w:val="clear" w:color="auto" w:fill="FFFFFF"/>
                <w:lang w:eastAsia="hr-HR"/>
              </w:rPr>
              <w:t>evi</w:t>
            </w:r>
            <w:r w:rsidR="00CC3E7C" w:rsidRPr="00E559C4">
              <w:rPr>
                <w:rFonts w:ascii="Times New Roman" w:eastAsia="Times New Roman" w:hAnsi="Times New Roman" w:cs="Times New Roman"/>
                <w:b/>
                <w:sz w:val="24"/>
                <w:szCs w:val="24"/>
                <w:shd w:val="clear" w:color="auto" w:fill="FFFFFF"/>
                <w:lang w:eastAsia="hr-HR"/>
              </w:rPr>
              <w:t>dencijski broj nabave: 2017-2679</w:t>
            </w:r>
            <w:r w:rsidR="008F3E79" w:rsidRPr="00E559C4">
              <w:rPr>
                <w:rFonts w:ascii="Times New Roman" w:eastAsia="Times New Roman" w:hAnsi="Times New Roman" w:cs="Times New Roman"/>
                <w:b/>
                <w:sz w:val="24"/>
                <w:szCs w:val="24"/>
                <w:shd w:val="clear" w:color="auto" w:fill="FFFFFF"/>
                <w:lang w:eastAsia="hr-HR"/>
              </w:rPr>
              <w:t>.</w:t>
            </w:r>
            <w:r w:rsidR="00CC3E7C" w:rsidRPr="00E559C4">
              <w:rPr>
                <w:rFonts w:ascii="Times New Roman" w:eastAsia="Times New Roman" w:hAnsi="Times New Roman" w:cs="Times New Roman"/>
                <w:b/>
                <w:sz w:val="24"/>
                <w:szCs w:val="24"/>
                <w:shd w:val="clear" w:color="auto" w:fill="FFFFFF"/>
                <w:lang w:eastAsia="hr-HR"/>
              </w:rPr>
              <w:t xml:space="preserve"> </w:t>
            </w:r>
            <w:r w:rsidR="00CC3E7C" w:rsidRPr="00E559C4">
              <w:rPr>
                <w:rFonts w:ascii="Times New Roman" w:eastAsia="Times New Roman" w:hAnsi="Times New Roman" w:cs="Times New Roman"/>
                <w:sz w:val="24"/>
                <w:szCs w:val="24"/>
                <w:shd w:val="clear" w:color="auto" w:fill="FFFFFF"/>
                <w:lang w:eastAsia="hr-HR"/>
              </w:rPr>
              <w:t>objavljuje</w:t>
            </w:r>
          </w:p>
        </w:tc>
      </w:tr>
      <w:tr w:rsidR="00E559C4" w:rsidRPr="00E559C4" w14:paraId="0DFE6D03" w14:textId="77777777" w:rsidTr="00B46956">
        <w:trPr>
          <w:trHeight w:val="707"/>
        </w:trPr>
        <w:tc>
          <w:tcPr>
            <w:tcW w:w="9047" w:type="dxa"/>
            <w:gridSpan w:val="4"/>
            <w:vAlign w:val="center"/>
            <w:hideMark/>
          </w:tcPr>
          <w:p w14:paraId="3D5C037B" w14:textId="77777777" w:rsidR="00171039" w:rsidRPr="00E559C4" w:rsidRDefault="00171039" w:rsidP="00171039">
            <w:pPr>
              <w:jc w:val="center"/>
              <w:rPr>
                <w:rFonts w:ascii="Times New Roman" w:hAnsi="Times New Roman" w:cs="Times New Roman"/>
                <w:b/>
                <w:bCs/>
              </w:rPr>
            </w:pPr>
            <w:r w:rsidRPr="00E559C4">
              <w:rPr>
                <w:rFonts w:ascii="Times New Roman" w:hAnsi="Times New Roman" w:cs="Times New Roman"/>
                <w:b/>
                <w:bCs/>
              </w:rPr>
              <w:t>Izvješće o prethodnom savjetovanju u odnosu na Nacrt Dokumentacije o nabavi</w:t>
            </w:r>
          </w:p>
        </w:tc>
      </w:tr>
      <w:tr w:rsidR="00E559C4" w:rsidRPr="00E559C4" w14:paraId="52498363" w14:textId="77777777" w:rsidTr="00B46956">
        <w:trPr>
          <w:trHeight w:val="830"/>
        </w:trPr>
        <w:tc>
          <w:tcPr>
            <w:tcW w:w="705" w:type="dxa"/>
            <w:noWrap/>
            <w:vAlign w:val="center"/>
            <w:hideMark/>
          </w:tcPr>
          <w:p w14:paraId="74A8D212" w14:textId="77777777" w:rsidR="00CB72C6" w:rsidRPr="00E559C4" w:rsidRDefault="00CB72C6" w:rsidP="00EF3B04">
            <w:pPr>
              <w:jc w:val="center"/>
              <w:rPr>
                <w:rFonts w:ascii="Times New Roman" w:hAnsi="Times New Roman" w:cs="Times New Roman"/>
                <w:b/>
                <w:bCs/>
              </w:rPr>
            </w:pPr>
            <w:r w:rsidRPr="00E559C4">
              <w:rPr>
                <w:rFonts w:ascii="Times New Roman" w:hAnsi="Times New Roman" w:cs="Times New Roman"/>
                <w:b/>
                <w:bCs/>
              </w:rPr>
              <w:t>R.br.</w:t>
            </w:r>
          </w:p>
        </w:tc>
        <w:tc>
          <w:tcPr>
            <w:tcW w:w="4270" w:type="dxa"/>
            <w:gridSpan w:val="2"/>
            <w:vAlign w:val="center"/>
            <w:hideMark/>
          </w:tcPr>
          <w:p w14:paraId="0B8FEF68" w14:textId="77777777" w:rsidR="00CB72C6" w:rsidRPr="00E559C4" w:rsidRDefault="00CB72C6" w:rsidP="00EF3B04">
            <w:pPr>
              <w:jc w:val="center"/>
              <w:rPr>
                <w:rFonts w:ascii="Times New Roman" w:hAnsi="Times New Roman" w:cs="Times New Roman"/>
                <w:b/>
                <w:bCs/>
              </w:rPr>
            </w:pPr>
            <w:r w:rsidRPr="00E559C4">
              <w:rPr>
                <w:rFonts w:ascii="Times New Roman" w:hAnsi="Times New Roman" w:cs="Times New Roman"/>
                <w:b/>
                <w:bCs/>
              </w:rPr>
              <w:t>Primjedbe i prijedlozi gospodarskih subjekata</w:t>
            </w:r>
          </w:p>
        </w:tc>
        <w:tc>
          <w:tcPr>
            <w:tcW w:w="4072" w:type="dxa"/>
            <w:vAlign w:val="center"/>
            <w:hideMark/>
          </w:tcPr>
          <w:p w14:paraId="2BE02DCB" w14:textId="77777777" w:rsidR="00CB72C6" w:rsidRPr="00E559C4" w:rsidRDefault="00CB72C6" w:rsidP="00EF3B04">
            <w:pPr>
              <w:jc w:val="center"/>
              <w:rPr>
                <w:rFonts w:ascii="Times New Roman" w:hAnsi="Times New Roman" w:cs="Times New Roman"/>
                <w:b/>
                <w:bCs/>
              </w:rPr>
            </w:pPr>
            <w:r w:rsidRPr="00E559C4">
              <w:rPr>
                <w:rFonts w:ascii="Times New Roman" w:hAnsi="Times New Roman" w:cs="Times New Roman"/>
                <w:b/>
                <w:bCs/>
              </w:rPr>
              <w:t>Izvješće o prihvaćenim i neprihvaćenim primjedbama i prijedlozima</w:t>
            </w:r>
          </w:p>
        </w:tc>
      </w:tr>
      <w:tr w:rsidR="00E559C4" w:rsidRPr="00E559C4" w14:paraId="574676E2" w14:textId="77777777" w:rsidTr="00B46956">
        <w:trPr>
          <w:trHeight w:val="985"/>
        </w:trPr>
        <w:tc>
          <w:tcPr>
            <w:tcW w:w="705" w:type="dxa"/>
            <w:noWrap/>
          </w:tcPr>
          <w:p w14:paraId="652976FA" w14:textId="0A6D9F6E" w:rsidR="00B46956" w:rsidRPr="00E559C4" w:rsidRDefault="00B46956" w:rsidP="00EF3B04">
            <w:pPr>
              <w:rPr>
                <w:rFonts w:ascii="Times New Roman" w:hAnsi="Times New Roman" w:cs="Times New Roman"/>
              </w:rPr>
            </w:pPr>
            <w:r w:rsidRPr="00E559C4">
              <w:rPr>
                <w:rFonts w:ascii="Times New Roman" w:hAnsi="Times New Roman" w:cs="Times New Roman"/>
              </w:rPr>
              <w:t>1.</w:t>
            </w:r>
          </w:p>
        </w:tc>
        <w:tc>
          <w:tcPr>
            <w:tcW w:w="4270" w:type="dxa"/>
            <w:gridSpan w:val="2"/>
          </w:tcPr>
          <w:p w14:paraId="677F677C" w14:textId="77777777" w:rsidR="00CC3E7C" w:rsidRPr="00E559C4" w:rsidRDefault="00CC3E7C" w:rsidP="00CC3E7C">
            <w:pPr>
              <w:spacing w:after="120"/>
              <w:jc w:val="both"/>
              <w:rPr>
                <w:rFonts w:ascii="Calibri" w:hAnsi="Calibri" w:cs="Calibri"/>
              </w:rPr>
            </w:pPr>
            <w:r w:rsidRPr="00E559C4">
              <w:rPr>
                <w:rFonts w:ascii="Calibri" w:hAnsi="Calibri" w:cs="Calibri"/>
              </w:rPr>
              <w:t>Poštovani,</w:t>
            </w:r>
          </w:p>
          <w:p w14:paraId="1DB1E5CD" w14:textId="77777777" w:rsidR="00CC3E7C" w:rsidRPr="00E559C4" w:rsidRDefault="00CC3E7C" w:rsidP="00CC3E7C">
            <w:pPr>
              <w:spacing w:after="120"/>
              <w:jc w:val="both"/>
              <w:rPr>
                <w:rFonts w:ascii="Calibri" w:hAnsi="Calibri" w:cs="Calibri"/>
              </w:rPr>
            </w:pPr>
            <w:r w:rsidRPr="00E559C4">
              <w:rPr>
                <w:rFonts w:ascii="Calibri" w:hAnsi="Calibri" w:cs="Calibri"/>
              </w:rPr>
              <w:t xml:space="preserve">vezano za prethodno savjetovanje o dokumentaciji o nabavi (DON) za predmet nabave </w:t>
            </w:r>
            <w:r w:rsidRPr="00E559C4">
              <w:rPr>
                <w:rFonts w:ascii="Calibri" w:hAnsi="Calibri" w:cs="Calibri"/>
                <w:b/>
              </w:rPr>
              <w:t xml:space="preserve">Građenje, održavanje i upravljanje podsustavima odlagališta otpada </w:t>
            </w:r>
            <w:proofErr w:type="spellStart"/>
            <w:r w:rsidRPr="00E559C4">
              <w:rPr>
                <w:rFonts w:ascii="Calibri" w:hAnsi="Calibri" w:cs="Calibri"/>
                <w:b/>
              </w:rPr>
              <w:t>Jakuševec</w:t>
            </w:r>
            <w:proofErr w:type="spellEnd"/>
            <w:r w:rsidRPr="00E559C4">
              <w:rPr>
                <w:rFonts w:ascii="Calibri" w:hAnsi="Calibri" w:cs="Calibri"/>
              </w:rPr>
              <w:t>, provedeno u skladu s člankom 198. Zakona o javnoj nabavi (NN120/16), u nastavku dostavljamo komentare:</w:t>
            </w:r>
          </w:p>
          <w:p w14:paraId="4CC9B693" w14:textId="77777777" w:rsidR="00CC3E7C" w:rsidRPr="00E559C4" w:rsidRDefault="00CC3E7C" w:rsidP="00CC3E7C">
            <w:pPr>
              <w:spacing w:after="120"/>
              <w:rPr>
                <w:rFonts w:ascii="Calibri" w:hAnsi="Calibri" w:cs="Calibri"/>
              </w:rPr>
            </w:pPr>
            <w:r w:rsidRPr="00E559C4">
              <w:rPr>
                <w:rFonts w:ascii="Calibri" w:hAnsi="Calibri" w:cs="Calibri"/>
              </w:rPr>
              <w:t>Pod poglavljem 4. DON, O</w:t>
            </w:r>
            <w:r w:rsidRPr="00E559C4">
              <w:rPr>
                <w:rFonts w:ascii="Calibri" w:hAnsi="Calibri" w:cs="Calibri"/>
                <w:i/>
              </w:rPr>
              <w:t>pis obuhvata predmeta nabave i Obrazloženje</w:t>
            </w:r>
            <w:r w:rsidRPr="00E559C4">
              <w:rPr>
                <w:rFonts w:ascii="Calibri" w:hAnsi="Calibri" w:cs="Calibri"/>
              </w:rPr>
              <w:t xml:space="preserve"> nisu dovoljno jasno napisani te je naglasak stavljen isključivo na </w:t>
            </w:r>
            <w:proofErr w:type="spellStart"/>
            <w:r w:rsidRPr="00E559C4">
              <w:rPr>
                <w:rFonts w:ascii="Calibri" w:hAnsi="Calibri" w:cs="Calibri"/>
              </w:rPr>
              <w:t>otplinjavanje</w:t>
            </w:r>
            <w:proofErr w:type="spellEnd"/>
            <w:r w:rsidRPr="00E559C4">
              <w:rPr>
                <w:rFonts w:ascii="Calibri" w:hAnsi="Calibri" w:cs="Calibri"/>
              </w:rPr>
              <w:t xml:space="preserve"> odlagališta i plinsku mrežu. U cijelom opisu predmeta nabave jedino se pod naslovom „</w:t>
            </w:r>
            <w:proofErr w:type="spellStart"/>
            <w:r w:rsidRPr="00E559C4">
              <w:rPr>
                <w:rFonts w:ascii="Calibri" w:hAnsi="Calibri" w:cs="Calibri"/>
              </w:rPr>
              <w:t>Otplinjavanje</w:t>
            </w:r>
            <w:proofErr w:type="spellEnd"/>
            <w:r w:rsidRPr="00E559C4">
              <w:rPr>
                <w:rFonts w:ascii="Calibri" w:hAnsi="Calibri" w:cs="Calibri"/>
              </w:rPr>
              <w:t xml:space="preserve"> odlagališta i plinska mreža do plinske stanice (</w:t>
            </w:r>
            <w:proofErr w:type="spellStart"/>
            <w:r w:rsidRPr="00E559C4">
              <w:rPr>
                <w:rFonts w:ascii="Calibri" w:hAnsi="Calibri" w:cs="Calibri"/>
              </w:rPr>
              <w:t>mTEO</w:t>
            </w:r>
            <w:proofErr w:type="spellEnd"/>
            <w:r w:rsidRPr="00E559C4">
              <w:rPr>
                <w:rFonts w:ascii="Calibri" w:hAnsi="Calibri" w:cs="Calibri"/>
              </w:rPr>
              <w:t xml:space="preserve">)“ jasno navodi što se u sklopu Ugovora predviđa izvesti. Unatoč činjenici da se u troškovniku radova predviđa npr. ugradnja otpada (u količini od 880.000 t!), dnevno prekrivanje otpada, </w:t>
            </w:r>
            <w:proofErr w:type="spellStart"/>
            <w:r w:rsidRPr="00E559C4">
              <w:rPr>
                <w:rFonts w:ascii="Calibri" w:hAnsi="Calibri" w:cs="Calibri"/>
              </w:rPr>
              <w:t>kompaktiranje</w:t>
            </w:r>
            <w:proofErr w:type="spellEnd"/>
            <w:r w:rsidRPr="00E559C4">
              <w:rPr>
                <w:rFonts w:ascii="Calibri" w:hAnsi="Calibri" w:cs="Calibri"/>
              </w:rPr>
              <w:t xml:space="preserve"> otpada, ugradnja </w:t>
            </w:r>
            <w:proofErr w:type="spellStart"/>
            <w:r w:rsidRPr="00E559C4">
              <w:rPr>
                <w:rFonts w:ascii="Calibri" w:hAnsi="Calibri" w:cs="Calibri"/>
              </w:rPr>
              <w:t>geosintetskih</w:t>
            </w:r>
            <w:proofErr w:type="spellEnd"/>
            <w:r w:rsidRPr="00E559C4">
              <w:rPr>
                <w:rFonts w:ascii="Calibri" w:hAnsi="Calibri" w:cs="Calibri"/>
              </w:rPr>
              <w:t xml:space="preserve"> materijala i sl., u opisu obuhvata predmeta nabave ovi se radovi uopće ne navode da će se morati izvesti.</w:t>
            </w:r>
          </w:p>
          <w:p w14:paraId="716DFBB8" w14:textId="77777777" w:rsidR="00CC3E7C" w:rsidRPr="00E559C4" w:rsidRDefault="00CC3E7C" w:rsidP="00CC3E7C">
            <w:pPr>
              <w:spacing w:after="120"/>
              <w:rPr>
                <w:rFonts w:ascii="Calibri" w:hAnsi="Calibri" w:cs="Calibri"/>
              </w:rPr>
            </w:pPr>
            <w:r w:rsidRPr="00E559C4">
              <w:rPr>
                <w:rFonts w:ascii="Calibri" w:hAnsi="Calibri" w:cs="Calibri"/>
              </w:rPr>
              <w:t>Navedeno je važno jer se u postupku nabave tehnička i stručna sposobnost dokazuje dosadašnjim iskustvom na istim ili sličnim poslovima te je bitno predmet nabave u cijelosti opisati.</w:t>
            </w:r>
          </w:p>
          <w:p w14:paraId="02C6328F" w14:textId="32624D62" w:rsidR="00B46956" w:rsidRPr="00E559C4" w:rsidRDefault="00B46956" w:rsidP="00B46956">
            <w:pPr>
              <w:rPr>
                <w:rFonts w:ascii="Calibri" w:eastAsia="Times New Roman" w:hAnsi="Calibri" w:cs="Times New Roman"/>
                <w:lang w:eastAsia="hr-HR"/>
              </w:rPr>
            </w:pPr>
          </w:p>
        </w:tc>
        <w:tc>
          <w:tcPr>
            <w:tcW w:w="4072" w:type="dxa"/>
            <w:noWrap/>
          </w:tcPr>
          <w:p w14:paraId="08D8B170" w14:textId="77777777" w:rsidR="00E559C4" w:rsidRDefault="00E559C4" w:rsidP="00C7371A">
            <w:pPr>
              <w:jc w:val="both"/>
              <w:rPr>
                <w:rFonts w:ascii="Times New Roman" w:hAnsi="Times New Roman" w:cs="Times New Roman"/>
              </w:rPr>
            </w:pPr>
            <w:r>
              <w:rPr>
                <w:rFonts w:ascii="Times New Roman" w:hAnsi="Times New Roman" w:cs="Times New Roman"/>
              </w:rPr>
              <w:t>Ne prihvaća se:</w:t>
            </w:r>
          </w:p>
          <w:p w14:paraId="51126127" w14:textId="77777777" w:rsidR="00E559C4" w:rsidRDefault="00E559C4" w:rsidP="00C7371A">
            <w:pPr>
              <w:jc w:val="both"/>
              <w:rPr>
                <w:rFonts w:ascii="Times New Roman" w:hAnsi="Times New Roman" w:cs="Times New Roman"/>
              </w:rPr>
            </w:pPr>
          </w:p>
          <w:p w14:paraId="088E5458" w14:textId="6B0AF516" w:rsidR="00B46956" w:rsidRPr="00E559C4" w:rsidRDefault="003F77B4" w:rsidP="00C7371A">
            <w:pPr>
              <w:jc w:val="both"/>
              <w:rPr>
                <w:rFonts w:ascii="Times New Roman" w:hAnsi="Times New Roman" w:cs="Times New Roman"/>
              </w:rPr>
            </w:pPr>
            <w:r w:rsidRPr="00E559C4">
              <w:rPr>
                <w:rFonts w:ascii="Times New Roman" w:hAnsi="Times New Roman" w:cs="Times New Roman"/>
              </w:rPr>
              <w:t xml:space="preserve">U DON, u </w:t>
            </w:r>
            <w:proofErr w:type="spellStart"/>
            <w:r w:rsidRPr="00E559C4">
              <w:rPr>
                <w:rFonts w:ascii="Times New Roman" w:hAnsi="Times New Roman" w:cs="Times New Roman"/>
              </w:rPr>
              <w:t>tč</w:t>
            </w:r>
            <w:proofErr w:type="spellEnd"/>
            <w:r w:rsidRPr="00E559C4">
              <w:rPr>
                <w:rFonts w:ascii="Times New Roman" w:hAnsi="Times New Roman" w:cs="Times New Roman"/>
              </w:rPr>
              <w:t xml:space="preserve"> 4. Opis obuhvata predmeta nabave opisano je ukratko opseg obuhvata koji je zapravo tehničkim opisom detaljno opisan. U tehničkom opisu je detaljan opis svih radova, a čak i u tehničkom opisu ima dijelova u kojima se za pojedine radove poziva na projektnu dokumentaciju. Sve to zbog kompleksnosti predmeta nabave. S obzirom da je odlagalište otpada </w:t>
            </w:r>
            <w:proofErr w:type="spellStart"/>
            <w:r w:rsidRPr="00E559C4">
              <w:rPr>
                <w:rFonts w:ascii="Times New Roman" w:hAnsi="Times New Roman" w:cs="Times New Roman"/>
              </w:rPr>
              <w:t>Jakuševec</w:t>
            </w:r>
            <w:proofErr w:type="spellEnd"/>
            <w:r w:rsidRPr="00E559C4">
              <w:rPr>
                <w:rFonts w:ascii="Times New Roman" w:hAnsi="Times New Roman" w:cs="Times New Roman"/>
              </w:rPr>
              <w:t xml:space="preserve"> jedinstveno, kako svojom veličinom tako i vezanim podsustavima, u opisu predmeta nabave željelo se posebno naglasiti 2 važna podsustava – plinsko postrojenje i sustav </w:t>
            </w:r>
            <w:proofErr w:type="spellStart"/>
            <w:r w:rsidRPr="00E559C4">
              <w:rPr>
                <w:rFonts w:ascii="Times New Roman" w:hAnsi="Times New Roman" w:cs="Times New Roman"/>
              </w:rPr>
              <w:t>otplinjavanja</w:t>
            </w:r>
            <w:proofErr w:type="spellEnd"/>
            <w:r w:rsidRPr="00E559C4">
              <w:rPr>
                <w:rFonts w:ascii="Times New Roman" w:hAnsi="Times New Roman" w:cs="Times New Roman"/>
              </w:rPr>
              <w:t xml:space="preserve"> kao i Uređaj za pročišćavanje </w:t>
            </w:r>
            <w:proofErr w:type="spellStart"/>
            <w:r w:rsidRPr="00E559C4">
              <w:rPr>
                <w:rFonts w:ascii="Times New Roman" w:hAnsi="Times New Roman" w:cs="Times New Roman"/>
              </w:rPr>
              <w:t>procjednih</w:t>
            </w:r>
            <w:proofErr w:type="spellEnd"/>
            <w:r w:rsidRPr="00E559C4">
              <w:rPr>
                <w:rFonts w:ascii="Times New Roman" w:hAnsi="Times New Roman" w:cs="Times New Roman"/>
              </w:rPr>
              <w:t xml:space="preserve"> voda jer ta dva podsustava predstavljaju sigurnost i održavanje sigurnosti kompleksne građevine kao što je odlagalište otpada. </w:t>
            </w:r>
            <w:r w:rsidRPr="00E559C4">
              <w:rPr>
                <w:rFonts w:ascii="Times New Roman" w:hAnsi="Times New Roman" w:cs="Times New Roman"/>
                <w:b/>
              </w:rPr>
              <w:t>Dakle, osim opisa u DON-u, sastavni dio dokumentacije je i Tehnički dio koji je i priložen ovoj dokumentaciji, a koji detaljno sadrži op</w:t>
            </w:r>
            <w:r w:rsidR="00B06F22" w:rsidRPr="00E559C4">
              <w:rPr>
                <w:rFonts w:ascii="Times New Roman" w:hAnsi="Times New Roman" w:cs="Times New Roman"/>
                <w:b/>
              </w:rPr>
              <w:t>ise svih podsustava i detaljan</w:t>
            </w:r>
            <w:r w:rsidRPr="00E559C4">
              <w:rPr>
                <w:rFonts w:ascii="Times New Roman" w:hAnsi="Times New Roman" w:cs="Times New Roman"/>
                <w:b/>
              </w:rPr>
              <w:t xml:space="preserve"> opis predmeta nabave.</w:t>
            </w:r>
          </w:p>
        </w:tc>
      </w:tr>
      <w:tr w:rsidR="00E559C4" w:rsidRPr="00E559C4" w14:paraId="6CC7B50A" w14:textId="77777777" w:rsidTr="00B46956">
        <w:trPr>
          <w:trHeight w:val="1028"/>
        </w:trPr>
        <w:tc>
          <w:tcPr>
            <w:tcW w:w="705" w:type="dxa"/>
            <w:noWrap/>
          </w:tcPr>
          <w:p w14:paraId="295F3D76" w14:textId="7C1BC99C" w:rsidR="00B46956" w:rsidRPr="00E559C4" w:rsidRDefault="00B46956" w:rsidP="00EF3B04">
            <w:pPr>
              <w:rPr>
                <w:rFonts w:cstheme="minorHAnsi"/>
              </w:rPr>
            </w:pPr>
            <w:r w:rsidRPr="00E559C4">
              <w:rPr>
                <w:rFonts w:cstheme="minorHAnsi"/>
              </w:rPr>
              <w:t>2.</w:t>
            </w:r>
          </w:p>
        </w:tc>
        <w:tc>
          <w:tcPr>
            <w:tcW w:w="4270" w:type="dxa"/>
            <w:gridSpan w:val="2"/>
          </w:tcPr>
          <w:p w14:paraId="0E6B4133" w14:textId="77777777" w:rsidR="00CC3E7C" w:rsidRPr="00E559C4" w:rsidRDefault="00CC3E7C" w:rsidP="00CC3E7C">
            <w:pPr>
              <w:spacing w:after="120"/>
              <w:contextualSpacing/>
              <w:rPr>
                <w:rFonts w:cstheme="minorHAnsi"/>
                <w:i/>
              </w:rPr>
            </w:pPr>
            <w:r w:rsidRPr="00E559C4">
              <w:rPr>
                <w:rFonts w:cstheme="minorHAnsi"/>
              </w:rPr>
              <w:t xml:space="preserve">Pod poglavljem 8. DON, u točki 8.3. </w:t>
            </w:r>
            <w:r w:rsidRPr="00E559C4">
              <w:rPr>
                <w:rFonts w:cstheme="minorHAnsi"/>
                <w:i/>
              </w:rPr>
              <w:t xml:space="preserve">Posebni uvjeti okvirnog sporazuma </w:t>
            </w:r>
            <w:r w:rsidRPr="00E559C4">
              <w:rPr>
                <w:rFonts w:cstheme="minorHAnsi"/>
              </w:rPr>
              <w:t xml:space="preserve">navodi se da je </w:t>
            </w:r>
            <w:r w:rsidRPr="00E559C4">
              <w:rPr>
                <w:rFonts w:cstheme="minorHAnsi"/>
                <w:i/>
              </w:rPr>
              <w:t>Ugovaratelj, najkasnije u trenutku uvođenja u posao i tijekom izvršavanja radova u obvezi osigurati</w:t>
            </w:r>
          </w:p>
          <w:p w14:paraId="43B10BB5" w14:textId="77777777" w:rsidR="00CC3E7C" w:rsidRPr="00E559C4" w:rsidRDefault="00CC3E7C" w:rsidP="00CC3E7C">
            <w:pPr>
              <w:numPr>
                <w:ilvl w:val="0"/>
                <w:numId w:val="5"/>
              </w:numPr>
              <w:spacing w:after="120"/>
              <w:ind w:left="0" w:hanging="357"/>
              <w:rPr>
                <w:rFonts w:cstheme="minorHAnsi"/>
                <w:i/>
              </w:rPr>
            </w:pPr>
            <w:r w:rsidRPr="00E559C4">
              <w:rPr>
                <w:rFonts w:cstheme="minorHAnsi"/>
                <w:i/>
              </w:rPr>
              <w:t xml:space="preserve">da pružatelj navedene usluge ispunjava uvjete nadležnog Ministarstva za obavljanje </w:t>
            </w:r>
            <w:r w:rsidRPr="00E559C4">
              <w:rPr>
                <w:rFonts w:cstheme="minorHAnsi"/>
                <w:i/>
              </w:rPr>
              <w:lastRenderedPageBreak/>
              <w:t xml:space="preserve">djelatnosti gospodarenja otpadom za ključne brojeve: 13 02 08*, 15 01 04, 15 02 </w:t>
            </w:r>
            <w:proofErr w:type="spellStart"/>
            <w:r w:rsidRPr="00E559C4">
              <w:rPr>
                <w:rFonts w:cstheme="minorHAnsi"/>
                <w:i/>
              </w:rPr>
              <w:t>02</w:t>
            </w:r>
            <w:proofErr w:type="spellEnd"/>
            <w:r w:rsidRPr="00E559C4">
              <w:rPr>
                <w:rFonts w:cstheme="minorHAnsi"/>
                <w:i/>
              </w:rPr>
              <w:t xml:space="preserve">*, 15 02 03, 15 01 10*, 16 01 07*, 16 06 </w:t>
            </w:r>
            <w:proofErr w:type="spellStart"/>
            <w:r w:rsidRPr="00E559C4">
              <w:rPr>
                <w:rFonts w:cstheme="minorHAnsi"/>
                <w:i/>
              </w:rPr>
              <w:t>06</w:t>
            </w:r>
            <w:proofErr w:type="spellEnd"/>
            <w:r w:rsidRPr="00E559C4">
              <w:rPr>
                <w:rFonts w:cstheme="minorHAnsi"/>
                <w:i/>
              </w:rPr>
              <w:t>*, 19 02 99, 19 08 12, 19 08 10*, 20 03 04. te</w:t>
            </w:r>
          </w:p>
          <w:p w14:paraId="7A1AF1D9" w14:textId="77777777" w:rsidR="00CC3E7C" w:rsidRPr="00E559C4" w:rsidRDefault="00CC3E7C" w:rsidP="00CC3E7C">
            <w:pPr>
              <w:numPr>
                <w:ilvl w:val="0"/>
                <w:numId w:val="5"/>
              </w:numPr>
              <w:spacing w:after="120"/>
              <w:ind w:left="0"/>
              <w:rPr>
                <w:rFonts w:cstheme="minorHAnsi"/>
                <w:i/>
              </w:rPr>
            </w:pPr>
            <w:r w:rsidRPr="00E559C4">
              <w:rPr>
                <w:rFonts w:cstheme="minorHAnsi"/>
                <w:i/>
              </w:rPr>
              <w:t>da je isti upisan u Očevidnik prijevoznika otpada koje vodi nadležno Ministarstvo,</w:t>
            </w:r>
          </w:p>
          <w:p w14:paraId="76BCFC87" w14:textId="77777777" w:rsidR="00CC3E7C" w:rsidRPr="00E559C4" w:rsidRDefault="00CC3E7C" w:rsidP="00CC3E7C">
            <w:pPr>
              <w:spacing w:after="120"/>
              <w:rPr>
                <w:rFonts w:cstheme="minorHAnsi"/>
              </w:rPr>
            </w:pPr>
            <w:r w:rsidRPr="00E559C4">
              <w:rPr>
                <w:rFonts w:cstheme="minorHAnsi"/>
                <w:i/>
              </w:rPr>
              <w:t>a sve kako bi na odgovarajući način mogao zbrinuti otpad i to sukladno Zakonu o održivom gospodarenju otpadom (NN 94/13, 73/17).</w:t>
            </w:r>
          </w:p>
          <w:p w14:paraId="4B30BA0F" w14:textId="77777777" w:rsidR="00CC3E7C" w:rsidRPr="00E559C4" w:rsidRDefault="00CC3E7C" w:rsidP="00CC3E7C">
            <w:pPr>
              <w:spacing w:after="120"/>
              <w:ind w:left="4"/>
              <w:jc w:val="both"/>
              <w:rPr>
                <w:rFonts w:cstheme="minorHAnsi"/>
              </w:rPr>
            </w:pPr>
            <w:r w:rsidRPr="00E559C4">
              <w:rPr>
                <w:rFonts w:cstheme="minorHAnsi"/>
              </w:rPr>
              <w:t>Prema gore navedenim ključnim brojevima otpada (</w:t>
            </w:r>
            <w:r w:rsidRPr="00E559C4">
              <w:rPr>
                <w:rFonts w:cstheme="minorHAnsi"/>
                <w:b/>
                <w:i/>
              </w:rPr>
              <w:t>13 02 08*</w:t>
            </w:r>
            <w:r w:rsidRPr="00E559C4">
              <w:rPr>
                <w:rFonts w:cstheme="minorHAnsi"/>
                <w:i/>
              </w:rPr>
              <w:t xml:space="preserve"> </w:t>
            </w:r>
            <w:r w:rsidRPr="00E559C4">
              <w:rPr>
                <w:rFonts w:cstheme="minorHAnsi"/>
              </w:rPr>
              <w:t>ostala motorna, strojna i maziva ulja</w:t>
            </w:r>
            <w:r w:rsidRPr="00E559C4">
              <w:rPr>
                <w:rFonts w:cstheme="minorHAnsi"/>
                <w:i/>
              </w:rPr>
              <w:t xml:space="preserve">, </w:t>
            </w:r>
            <w:r w:rsidRPr="00E559C4">
              <w:rPr>
                <w:rFonts w:cstheme="minorHAnsi"/>
                <w:b/>
                <w:i/>
              </w:rPr>
              <w:t>15 01 04</w:t>
            </w:r>
            <w:r w:rsidRPr="00E559C4">
              <w:rPr>
                <w:rFonts w:cstheme="minorHAnsi"/>
                <w:i/>
              </w:rPr>
              <w:t xml:space="preserve"> </w:t>
            </w:r>
            <w:r w:rsidRPr="00E559C4">
              <w:rPr>
                <w:rFonts w:cstheme="minorHAnsi"/>
              </w:rPr>
              <w:t>metalna ambalaža</w:t>
            </w:r>
            <w:r w:rsidRPr="00E559C4">
              <w:rPr>
                <w:rFonts w:cstheme="minorHAnsi"/>
                <w:i/>
              </w:rPr>
              <w:t xml:space="preserve">, </w:t>
            </w:r>
            <w:r w:rsidRPr="00E559C4">
              <w:rPr>
                <w:rFonts w:cstheme="minorHAnsi"/>
                <w:b/>
                <w:i/>
              </w:rPr>
              <w:t xml:space="preserve">15 02 </w:t>
            </w:r>
            <w:proofErr w:type="spellStart"/>
            <w:r w:rsidRPr="00E559C4">
              <w:rPr>
                <w:rFonts w:cstheme="minorHAnsi"/>
                <w:b/>
                <w:i/>
              </w:rPr>
              <w:t>02</w:t>
            </w:r>
            <w:proofErr w:type="spellEnd"/>
            <w:r w:rsidRPr="00E559C4">
              <w:rPr>
                <w:rFonts w:cstheme="minorHAnsi"/>
                <w:b/>
                <w:i/>
              </w:rPr>
              <w:t>*</w:t>
            </w:r>
            <w:r w:rsidRPr="00E559C4">
              <w:rPr>
                <w:rFonts w:cstheme="minorHAnsi"/>
                <w:i/>
              </w:rPr>
              <w:t xml:space="preserve"> </w:t>
            </w:r>
            <w:proofErr w:type="spellStart"/>
            <w:r w:rsidRPr="00E559C4">
              <w:rPr>
                <w:rFonts w:cstheme="minorHAnsi"/>
              </w:rPr>
              <w:t>apsorbensi</w:t>
            </w:r>
            <w:proofErr w:type="spellEnd"/>
            <w:r w:rsidRPr="00E559C4">
              <w:rPr>
                <w:rFonts w:cstheme="minorHAnsi"/>
              </w:rPr>
              <w:t xml:space="preserve">, filtarski materijali (uključujući </w:t>
            </w:r>
            <w:proofErr w:type="spellStart"/>
            <w:r w:rsidRPr="00E559C4">
              <w:rPr>
                <w:rFonts w:cstheme="minorHAnsi"/>
              </w:rPr>
              <w:t>filtere</w:t>
            </w:r>
            <w:proofErr w:type="spellEnd"/>
            <w:r w:rsidRPr="00E559C4">
              <w:rPr>
                <w:rFonts w:cstheme="minorHAnsi"/>
              </w:rPr>
              <w:t xml:space="preserve"> za ulje koji nisu specificirani na drugi način), tkanine za brisanje i zaštitna odjeća, onečišćeni opasnim tvarima</w:t>
            </w:r>
            <w:r w:rsidRPr="00E559C4">
              <w:rPr>
                <w:rFonts w:cstheme="minorHAnsi"/>
                <w:i/>
              </w:rPr>
              <w:t xml:space="preserve">, </w:t>
            </w:r>
            <w:r w:rsidRPr="00E559C4">
              <w:rPr>
                <w:rFonts w:cstheme="minorHAnsi"/>
                <w:b/>
                <w:i/>
              </w:rPr>
              <w:t>15 02 03</w:t>
            </w:r>
            <w:r w:rsidRPr="00E559C4">
              <w:rPr>
                <w:rFonts w:cstheme="minorHAnsi"/>
              </w:rPr>
              <w:t xml:space="preserve"> </w:t>
            </w:r>
            <w:proofErr w:type="spellStart"/>
            <w:r w:rsidRPr="00E559C4">
              <w:rPr>
                <w:rFonts w:cstheme="minorHAnsi"/>
              </w:rPr>
              <w:t>apsorbensi</w:t>
            </w:r>
            <w:proofErr w:type="spellEnd"/>
            <w:r w:rsidRPr="00E559C4">
              <w:rPr>
                <w:rFonts w:cstheme="minorHAnsi"/>
              </w:rPr>
              <w:t xml:space="preserve">, filtarski materijali, tkanine za brisanje i zaštitna odjeća, koji nisu navedeni pod 15 02 </w:t>
            </w:r>
            <w:proofErr w:type="spellStart"/>
            <w:r w:rsidRPr="00E559C4">
              <w:rPr>
                <w:rFonts w:cstheme="minorHAnsi"/>
              </w:rPr>
              <w:t>02</w:t>
            </w:r>
            <w:proofErr w:type="spellEnd"/>
            <w:r w:rsidRPr="00E559C4">
              <w:rPr>
                <w:rFonts w:cstheme="minorHAnsi"/>
              </w:rPr>
              <w:t>*</w:t>
            </w:r>
            <w:r w:rsidRPr="00E559C4">
              <w:rPr>
                <w:rFonts w:cstheme="minorHAnsi"/>
                <w:i/>
              </w:rPr>
              <w:t xml:space="preserve"> , </w:t>
            </w:r>
            <w:r w:rsidRPr="00E559C4">
              <w:rPr>
                <w:rFonts w:cstheme="minorHAnsi"/>
                <w:b/>
                <w:i/>
              </w:rPr>
              <w:t>15 01 10*</w:t>
            </w:r>
            <w:r w:rsidRPr="00E559C4">
              <w:rPr>
                <w:rFonts w:cstheme="minorHAnsi"/>
                <w:i/>
              </w:rPr>
              <w:t xml:space="preserve"> </w:t>
            </w:r>
            <w:r w:rsidRPr="00E559C4">
              <w:rPr>
                <w:rFonts w:cstheme="minorHAnsi"/>
              </w:rPr>
              <w:t>ambalaža koja sadrži ostatke opasnih tvari ili je onečišćena opasnim tvarima</w:t>
            </w:r>
            <w:r w:rsidRPr="00E559C4">
              <w:rPr>
                <w:rFonts w:cstheme="minorHAnsi"/>
                <w:i/>
              </w:rPr>
              <w:t xml:space="preserve">, </w:t>
            </w:r>
            <w:r w:rsidRPr="00E559C4">
              <w:rPr>
                <w:rFonts w:cstheme="minorHAnsi"/>
                <w:b/>
                <w:i/>
              </w:rPr>
              <w:t>16 01 07*</w:t>
            </w:r>
            <w:r w:rsidRPr="00E559C4">
              <w:rPr>
                <w:rFonts w:cstheme="minorHAnsi"/>
                <w:i/>
              </w:rPr>
              <w:t xml:space="preserve"> </w:t>
            </w:r>
            <w:r w:rsidRPr="00E559C4">
              <w:rPr>
                <w:rFonts w:cstheme="minorHAnsi"/>
              </w:rPr>
              <w:t>filtri za ulje</w:t>
            </w:r>
            <w:r w:rsidRPr="00E559C4">
              <w:rPr>
                <w:rFonts w:cstheme="minorHAnsi"/>
                <w:i/>
              </w:rPr>
              <w:t xml:space="preserve">, </w:t>
            </w:r>
            <w:r w:rsidRPr="00E559C4">
              <w:rPr>
                <w:rFonts w:cstheme="minorHAnsi"/>
                <w:b/>
                <w:i/>
              </w:rPr>
              <w:t xml:space="preserve">16 06 </w:t>
            </w:r>
            <w:proofErr w:type="spellStart"/>
            <w:r w:rsidRPr="00E559C4">
              <w:rPr>
                <w:rFonts w:cstheme="minorHAnsi"/>
                <w:b/>
                <w:i/>
              </w:rPr>
              <w:t>06</w:t>
            </w:r>
            <w:proofErr w:type="spellEnd"/>
            <w:r w:rsidRPr="00E559C4">
              <w:rPr>
                <w:rFonts w:cstheme="minorHAnsi"/>
                <w:b/>
                <w:i/>
              </w:rPr>
              <w:t>*</w:t>
            </w:r>
            <w:r w:rsidRPr="00E559C4">
              <w:rPr>
                <w:rFonts w:cstheme="minorHAnsi"/>
                <w:i/>
              </w:rPr>
              <w:t xml:space="preserve"> </w:t>
            </w:r>
            <w:r w:rsidRPr="00E559C4">
              <w:rPr>
                <w:rFonts w:cstheme="minorHAnsi"/>
              </w:rPr>
              <w:t>odvojeno sakupljeni elektroliti iz baterija i akumulatora</w:t>
            </w:r>
            <w:r w:rsidRPr="00E559C4">
              <w:rPr>
                <w:rFonts w:cstheme="minorHAnsi"/>
                <w:i/>
              </w:rPr>
              <w:t xml:space="preserve">, </w:t>
            </w:r>
            <w:r w:rsidRPr="00E559C4">
              <w:rPr>
                <w:rFonts w:cstheme="minorHAnsi"/>
                <w:b/>
                <w:i/>
              </w:rPr>
              <w:t>19 02 99</w:t>
            </w:r>
            <w:r w:rsidRPr="00E559C4">
              <w:rPr>
                <w:rFonts w:cstheme="minorHAnsi"/>
                <w:i/>
              </w:rPr>
              <w:t xml:space="preserve"> </w:t>
            </w:r>
            <w:r w:rsidRPr="00E559C4">
              <w:rPr>
                <w:rFonts w:cstheme="minorHAnsi"/>
              </w:rPr>
              <w:t>otpad koji nije specificiran na drugi način</w:t>
            </w:r>
            <w:r w:rsidRPr="00E559C4">
              <w:rPr>
                <w:rFonts w:cstheme="minorHAnsi"/>
                <w:i/>
              </w:rPr>
              <w:t xml:space="preserve">, </w:t>
            </w:r>
            <w:r w:rsidRPr="00E559C4">
              <w:rPr>
                <w:rFonts w:cstheme="minorHAnsi"/>
                <w:b/>
                <w:i/>
              </w:rPr>
              <w:t>19 08 12</w:t>
            </w:r>
            <w:r w:rsidRPr="00E559C4">
              <w:rPr>
                <w:rFonts w:cstheme="minorHAnsi"/>
                <w:i/>
              </w:rPr>
              <w:t xml:space="preserve"> </w:t>
            </w:r>
            <w:r w:rsidRPr="00E559C4">
              <w:rPr>
                <w:rFonts w:cstheme="minorHAnsi"/>
              </w:rPr>
              <w:t>muljevi iz biološke obrade industrijskih otpadnih voda, koji nisu navedeni pod 19 08 11*</w:t>
            </w:r>
            <w:r w:rsidRPr="00E559C4">
              <w:rPr>
                <w:rFonts w:cstheme="minorHAnsi"/>
                <w:i/>
              </w:rPr>
              <w:t xml:space="preserve">, </w:t>
            </w:r>
            <w:r w:rsidRPr="00E559C4">
              <w:rPr>
                <w:rFonts w:cstheme="minorHAnsi"/>
                <w:b/>
                <w:i/>
              </w:rPr>
              <w:t>19 08 10*</w:t>
            </w:r>
            <w:r w:rsidRPr="00E559C4">
              <w:rPr>
                <w:rFonts w:cstheme="minorHAnsi"/>
              </w:rPr>
              <w:t xml:space="preserve"> mješavine masti i ulja iz separatora ulje/voda, koje nisu navedene pod 19 08 09*</w:t>
            </w:r>
            <w:r w:rsidRPr="00E559C4">
              <w:rPr>
                <w:rFonts w:cstheme="minorHAnsi"/>
                <w:i/>
              </w:rPr>
              <w:t xml:space="preserve">, </w:t>
            </w:r>
            <w:r w:rsidRPr="00E559C4">
              <w:rPr>
                <w:rFonts w:cstheme="minorHAnsi"/>
                <w:b/>
                <w:i/>
              </w:rPr>
              <w:t>20 03 04</w:t>
            </w:r>
            <w:r w:rsidRPr="00E559C4">
              <w:rPr>
                <w:rFonts w:cstheme="minorHAnsi"/>
                <w:i/>
              </w:rPr>
              <w:t xml:space="preserve"> </w:t>
            </w:r>
            <w:r w:rsidRPr="00E559C4">
              <w:rPr>
                <w:rFonts w:cstheme="minorHAnsi"/>
              </w:rPr>
              <w:t xml:space="preserve">muljevi iz septičkih jama) zaključuje se da se radi o otpadu koji nastaje djelatnošću Izvođača radova koji bude provodio radove građenja i održavanja te da se ne radi o preuzimanju otpada od drugih gospodarskih subjekata (što i nije predmet nabave). Dakle, Izvođač radova je </w:t>
            </w:r>
            <w:r w:rsidRPr="00E559C4">
              <w:rPr>
                <w:rFonts w:cstheme="minorHAnsi"/>
                <w:u w:val="single"/>
              </w:rPr>
              <w:t>proizvođač otpada</w:t>
            </w:r>
            <w:r w:rsidRPr="00E559C4">
              <w:rPr>
                <w:rFonts w:cstheme="minorHAnsi"/>
              </w:rPr>
              <w:t>, što je različito od osobe ovlaštene za sakupljanje ili zbrinjavanje otpada tj. za djelatnost gospodarenja otpadom. Sukladno Zakonu o održivom gospodarenju otpadom (NN 94/13, 73/17)</w:t>
            </w:r>
            <w:r w:rsidRPr="00E559C4">
              <w:rPr>
                <w:rFonts w:cstheme="minorHAnsi"/>
                <w:i/>
              </w:rPr>
              <w:t xml:space="preserve"> </w:t>
            </w:r>
            <w:r w:rsidRPr="00E559C4">
              <w:rPr>
                <w:rFonts w:cstheme="minorHAnsi"/>
              </w:rPr>
              <w:t>proizvođač otpada ne mora posjedovati dozvolu za gospodarenje otpadom, već je jedino dužan svoj otpad predati osobi koja obavlja djelatnost gospodarenja otpadom.</w:t>
            </w:r>
          </w:p>
          <w:p w14:paraId="275EA466" w14:textId="77777777" w:rsidR="00CC3E7C" w:rsidRPr="00E559C4" w:rsidRDefault="00CC3E7C" w:rsidP="00CC3E7C">
            <w:pPr>
              <w:spacing w:after="120"/>
              <w:ind w:left="4"/>
              <w:jc w:val="both"/>
              <w:rPr>
                <w:rFonts w:cstheme="minorHAnsi"/>
              </w:rPr>
            </w:pPr>
            <w:r w:rsidRPr="00E559C4">
              <w:rPr>
                <w:rFonts w:cstheme="minorHAnsi"/>
              </w:rPr>
              <w:t xml:space="preserve">Slijedom navedenog, zahtjev Naručitelja da Ugovaratelj ispunjava uvjete nadležnog Ministarstva za obavljanje djelatnosti gospodarenja otpadom za ključne brojeve: 13 02 08*, 15 01 04, 15 02 </w:t>
            </w:r>
            <w:proofErr w:type="spellStart"/>
            <w:r w:rsidRPr="00E559C4">
              <w:rPr>
                <w:rFonts w:cstheme="minorHAnsi"/>
              </w:rPr>
              <w:t>02</w:t>
            </w:r>
            <w:proofErr w:type="spellEnd"/>
            <w:r w:rsidRPr="00E559C4">
              <w:rPr>
                <w:rFonts w:cstheme="minorHAnsi"/>
              </w:rPr>
              <w:t xml:space="preserve">*, 15 02 03, 15 01 10*, 16 01 07*, 16 06 </w:t>
            </w:r>
            <w:proofErr w:type="spellStart"/>
            <w:r w:rsidRPr="00E559C4">
              <w:rPr>
                <w:rFonts w:cstheme="minorHAnsi"/>
              </w:rPr>
              <w:t>06</w:t>
            </w:r>
            <w:proofErr w:type="spellEnd"/>
            <w:r w:rsidRPr="00E559C4">
              <w:rPr>
                <w:rFonts w:cstheme="minorHAnsi"/>
              </w:rPr>
              <w:t xml:space="preserve">*, 19 02 99, 19 08 12, 19 08 10*, 20 03 04 nije u skladu sa Zakonom o održivom gospodarenju </w:t>
            </w:r>
            <w:r w:rsidRPr="00E559C4">
              <w:rPr>
                <w:rFonts w:cstheme="minorHAnsi"/>
              </w:rPr>
              <w:lastRenderedPageBreak/>
              <w:t>otpadom. Stoga ovaj uvjet nije u skladu niti sa Zakonom o javnoj nabavi jer nije doveden u vezu s predmetom nabave.</w:t>
            </w:r>
          </w:p>
          <w:p w14:paraId="45C5A139" w14:textId="3B500546" w:rsidR="00B46956" w:rsidRPr="00E559C4" w:rsidRDefault="00CC3E7C" w:rsidP="00E64F92">
            <w:pPr>
              <w:spacing w:after="120"/>
              <w:ind w:left="4"/>
              <w:jc w:val="both"/>
              <w:rPr>
                <w:rFonts w:cstheme="minorHAnsi"/>
              </w:rPr>
            </w:pPr>
            <w:r w:rsidRPr="00E559C4">
              <w:rPr>
                <w:rFonts w:cstheme="minorHAnsi"/>
              </w:rPr>
              <w:t>Nadalje, Izvođač radova neće sakupljati otpad od drugih osoba i dovoziti ga na odlagalište otpada niti u opisu radova ima skupljanja i prijevoza otpada. Stoga se ne vidi iz kojeg razloga se traži upis u očevidnik prijevoznika otpada te se i ovaj uvjet sporazuma smatra da nije doveden u vezu s predmetom nabave.</w:t>
            </w:r>
            <w:bookmarkStart w:id="1" w:name="_GoBack"/>
            <w:bookmarkEnd w:id="1"/>
          </w:p>
        </w:tc>
        <w:tc>
          <w:tcPr>
            <w:tcW w:w="4072" w:type="dxa"/>
            <w:noWrap/>
          </w:tcPr>
          <w:p w14:paraId="41C19A54" w14:textId="77777777" w:rsidR="00E559C4" w:rsidRDefault="00E559C4" w:rsidP="00E559C4">
            <w:pPr>
              <w:jc w:val="both"/>
              <w:rPr>
                <w:rFonts w:ascii="Times New Roman" w:hAnsi="Times New Roman" w:cs="Times New Roman"/>
              </w:rPr>
            </w:pPr>
            <w:r>
              <w:rPr>
                <w:rFonts w:ascii="Times New Roman" w:hAnsi="Times New Roman" w:cs="Times New Roman"/>
              </w:rPr>
              <w:lastRenderedPageBreak/>
              <w:t>Ne prihvaća se:</w:t>
            </w:r>
          </w:p>
          <w:p w14:paraId="3C501165" w14:textId="5A5BD44F" w:rsidR="001554A6" w:rsidRPr="00E559C4" w:rsidRDefault="00675054" w:rsidP="00332648">
            <w:pPr>
              <w:jc w:val="both"/>
              <w:rPr>
                <w:rFonts w:ascii="Calibri" w:hAnsi="Calibri" w:cs="Calibri"/>
              </w:rPr>
            </w:pPr>
            <w:r w:rsidRPr="00E559C4">
              <w:rPr>
                <w:rFonts w:cstheme="minorHAnsi"/>
              </w:rPr>
              <w:t>Izvođač ra</w:t>
            </w:r>
            <w:r w:rsidR="000F46CB" w:rsidRPr="00E559C4">
              <w:rPr>
                <w:rFonts w:cstheme="minorHAnsi"/>
              </w:rPr>
              <w:t>dova ima obvezu zb</w:t>
            </w:r>
            <w:r w:rsidR="00D93745" w:rsidRPr="00E559C4">
              <w:rPr>
                <w:rFonts w:cstheme="minorHAnsi"/>
              </w:rPr>
              <w:t>r</w:t>
            </w:r>
            <w:r w:rsidR="000F46CB" w:rsidRPr="00E559C4">
              <w:rPr>
                <w:rFonts w:cstheme="minorHAnsi"/>
              </w:rPr>
              <w:t>inuti otpad</w:t>
            </w:r>
            <w:r w:rsidRPr="00E559C4">
              <w:rPr>
                <w:rFonts w:cstheme="minorHAnsi"/>
              </w:rPr>
              <w:t xml:space="preserve"> u procesu izvođenja radova </w:t>
            </w:r>
            <w:r w:rsidR="00D93745" w:rsidRPr="00E559C4">
              <w:rPr>
                <w:rFonts w:cstheme="minorHAnsi"/>
              </w:rPr>
              <w:t>jer u tijeku izvođenja radova</w:t>
            </w:r>
            <w:r w:rsidRPr="00E559C4">
              <w:rPr>
                <w:rFonts w:cstheme="minorHAnsi"/>
              </w:rPr>
              <w:t xml:space="preserve"> koj</w:t>
            </w:r>
            <w:r w:rsidR="001866F0" w:rsidRPr="00E559C4">
              <w:rPr>
                <w:rFonts w:cstheme="minorHAnsi"/>
              </w:rPr>
              <w:t xml:space="preserve">i smo ovim predmetom nabave predali obvezu Izvođaču </w:t>
            </w:r>
            <w:r w:rsidR="00D93745" w:rsidRPr="00E559C4">
              <w:rPr>
                <w:rFonts w:cstheme="minorHAnsi"/>
              </w:rPr>
              <w:t>nastaje otpad koji je potom Izvođač dužan zbrinuti</w:t>
            </w:r>
            <w:r w:rsidR="001866F0" w:rsidRPr="00E559C4">
              <w:rPr>
                <w:rFonts w:cstheme="minorHAnsi"/>
              </w:rPr>
              <w:t xml:space="preserve">. Odlagalište i </w:t>
            </w:r>
            <w:r w:rsidR="001866F0" w:rsidRPr="00E559C4">
              <w:rPr>
                <w:rFonts w:cstheme="minorHAnsi"/>
              </w:rPr>
              <w:lastRenderedPageBreak/>
              <w:t xml:space="preserve">njegovi podsustavi (kao i navedena </w:t>
            </w:r>
            <w:r w:rsidR="001866F0" w:rsidRPr="00E559C4">
              <w:rPr>
                <w:rFonts w:ascii="Calibri" w:hAnsi="Calibri" w:cs="Calibri"/>
              </w:rPr>
              <w:t xml:space="preserve">postrojenja) u vlasništvu su ZGH, Podružnice ZGOS </w:t>
            </w:r>
            <w:r w:rsidR="001554A6" w:rsidRPr="00E559C4">
              <w:rPr>
                <w:rFonts w:ascii="Calibri" w:hAnsi="Calibri" w:cs="Calibri"/>
              </w:rPr>
              <w:t xml:space="preserve">koja obavlja </w:t>
            </w:r>
            <w:r w:rsidR="006E57A4" w:rsidRPr="00E559C4">
              <w:rPr>
                <w:rFonts w:ascii="Calibri" w:hAnsi="Calibri" w:cs="Calibri"/>
              </w:rPr>
              <w:t>djelatnost</w:t>
            </w:r>
            <w:r w:rsidR="001554A6" w:rsidRPr="00E559C4">
              <w:rPr>
                <w:rFonts w:ascii="Calibri" w:hAnsi="Calibri" w:cs="Calibri"/>
              </w:rPr>
              <w:t xml:space="preserve"> gospodarenja otpadom sukladno dozvoli za obavljanje djelatnosti, Rješenjem o objedinjenim uvjetima te ostalim izdanim </w:t>
            </w:r>
            <w:r w:rsidR="00CA5F28" w:rsidRPr="00E559C4">
              <w:rPr>
                <w:rFonts w:ascii="Calibri" w:hAnsi="Calibri" w:cs="Calibri"/>
              </w:rPr>
              <w:t>dozvolama i internim pravilnicima</w:t>
            </w:r>
            <w:r w:rsidR="001554A6" w:rsidRPr="00E559C4">
              <w:rPr>
                <w:rFonts w:ascii="Calibri" w:hAnsi="Calibri" w:cs="Calibri"/>
              </w:rPr>
              <w:t xml:space="preserve">. </w:t>
            </w:r>
          </w:p>
          <w:p w14:paraId="1B1DFBCF" w14:textId="77777777" w:rsidR="006E57A4" w:rsidRPr="00E559C4" w:rsidRDefault="001554A6" w:rsidP="00332648">
            <w:pPr>
              <w:jc w:val="both"/>
              <w:rPr>
                <w:rFonts w:ascii="Calibri" w:hAnsi="Calibri" w:cs="Calibri"/>
              </w:rPr>
            </w:pPr>
            <w:r w:rsidRPr="00E559C4">
              <w:rPr>
                <w:rFonts w:ascii="Calibri" w:hAnsi="Calibri" w:cs="Calibri"/>
              </w:rPr>
              <w:t xml:space="preserve">Obveza postupanja sa otpadom </w:t>
            </w:r>
            <w:r w:rsidR="006E57A4" w:rsidRPr="00E559C4">
              <w:rPr>
                <w:rFonts w:ascii="Calibri" w:hAnsi="Calibri" w:cs="Calibri"/>
              </w:rPr>
              <w:t xml:space="preserve"> iz postrojenja odnosno otpada </w:t>
            </w:r>
            <w:r w:rsidRPr="00E559C4">
              <w:rPr>
                <w:rFonts w:ascii="Calibri" w:hAnsi="Calibri" w:cs="Calibri"/>
              </w:rPr>
              <w:t xml:space="preserve">koji nastaje na lokaciji odlagališta sukladno </w:t>
            </w:r>
            <w:r w:rsidR="006E57A4" w:rsidRPr="00E559C4">
              <w:rPr>
                <w:rFonts w:ascii="Calibri" w:hAnsi="Calibri" w:cs="Calibri"/>
              </w:rPr>
              <w:t xml:space="preserve">Rješenju o objedinjenim uvjetima je obveza ZGH podružnice ZGOS. </w:t>
            </w:r>
            <w:r w:rsidR="001866F0" w:rsidRPr="00E559C4">
              <w:rPr>
                <w:rFonts w:ascii="Calibri" w:hAnsi="Calibri" w:cs="Calibri"/>
              </w:rPr>
              <w:t xml:space="preserve">te smo na taj način dužni </w:t>
            </w:r>
            <w:r w:rsidR="006E57A4" w:rsidRPr="00E559C4">
              <w:rPr>
                <w:rFonts w:ascii="Calibri" w:hAnsi="Calibri" w:cs="Calibri"/>
              </w:rPr>
              <w:t>zbrinuti otpad koji nastaje u našem poslovnom procesu.</w:t>
            </w:r>
          </w:p>
          <w:p w14:paraId="4A37F261" w14:textId="2D83248D" w:rsidR="00B46956" w:rsidRPr="00E559C4" w:rsidRDefault="001866F0" w:rsidP="00332648">
            <w:pPr>
              <w:jc w:val="both"/>
              <w:rPr>
                <w:rFonts w:ascii="Calibri" w:hAnsi="Calibri" w:cs="Calibri"/>
              </w:rPr>
            </w:pPr>
            <w:r w:rsidRPr="00E559C4">
              <w:rPr>
                <w:rFonts w:ascii="Calibri" w:hAnsi="Calibri" w:cs="Calibri"/>
              </w:rPr>
              <w:t xml:space="preserve"> S obzirom da posao građenja, održavanja i upravljanja istima može i mora obaviti samo stručan Izvođač</w:t>
            </w:r>
            <w:r w:rsidR="000F46CB" w:rsidRPr="00E559C4">
              <w:rPr>
                <w:rFonts w:ascii="Calibri" w:hAnsi="Calibri" w:cs="Calibri"/>
              </w:rPr>
              <w:t xml:space="preserve"> radova</w:t>
            </w:r>
            <w:r w:rsidRPr="00E559C4">
              <w:rPr>
                <w:rFonts w:ascii="Calibri" w:hAnsi="Calibri" w:cs="Calibri"/>
              </w:rPr>
              <w:t>, isti mora osigurati i zbrinjavanje nastalog otpada.</w:t>
            </w:r>
          </w:p>
          <w:p w14:paraId="6BAC0C81" w14:textId="77777777" w:rsidR="006E57A4" w:rsidRPr="00E559C4" w:rsidRDefault="006E57A4" w:rsidP="00332648">
            <w:pPr>
              <w:jc w:val="both"/>
              <w:rPr>
                <w:rFonts w:ascii="Calibri" w:hAnsi="Calibri" w:cs="Calibri"/>
              </w:rPr>
            </w:pPr>
          </w:p>
          <w:p w14:paraId="2D672F36" w14:textId="412E5759" w:rsidR="006E57A4" w:rsidRPr="00E559C4" w:rsidRDefault="006E57A4" w:rsidP="006E57A4">
            <w:pPr>
              <w:jc w:val="both"/>
              <w:rPr>
                <w:rFonts w:ascii="Calibri" w:hAnsi="Calibri" w:cs="Calibri"/>
                <w:b/>
              </w:rPr>
            </w:pPr>
            <w:r w:rsidRPr="00E559C4">
              <w:rPr>
                <w:rFonts w:ascii="Calibri" w:hAnsi="Calibri" w:cs="Calibri"/>
              </w:rPr>
              <w:t>Zagrebački holding se smatra posjednikom otpada sukladno Zakonu o održivom gospodarenju otpadom</w:t>
            </w:r>
            <w:r w:rsidR="006C1028" w:rsidRPr="00E559C4">
              <w:rPr>
                <w:rFonts w:ascii="Calibri" w:hAnsi="Calibri" w:cs="Calibri"/>
              </w:rPr>
              <w:t xml:space="preserve"> </w:t>
            </w:r>
            <w:r w:rsidRPr="00E559C4">
              <w:rPr>
                <w:rFonts w:ascii="Calibri" w:hAnsi="Calibri" w:cs="Calibri"/>
              </w:rPr>
              <w:t xml:space="preserve"> Članak 4. Stavak 1. Točka 39.  Kojom je propisano da je posjednik otpada proizvođač otpada ili pravna i fizička osoba koja </w:t>
            </w:r>
            <w:r w:rsidRPr="00E559C4">
              <w:rPr>
                <w:rFonts w:ascii="Calibri" w:hAnsi="Calibri" w:cs="Calibri"/>
                <w:b/>
              </w:rPr>
              <w:t>je u posjedu otpada</w:t>
            </w:r>
          </w:p>
          <w:p w14:paraId="6A8B055B" w14:textId="77777777" w:rsidR="006E57A4" w:rsidRPr="00E559C4" w:rsidRDefault="006E57A4" w:rsidP="006E57A4">
            <w:pPr>
              <w:jc w:val="both"/>
              <w:rPr>
                <w:rFonts w:ascii="Calibri" w:hAnsi="Calibri" w:cs="Calibri"/>
                <w:b/>
              </w:rPr>
            </w:pPr>
          </w:p>
          <w:p w14:paraId="6896A089" w14:textId="450514DF" w:rsidR="006E57A4" w:rsidRPr="00E559C4" w:rsidRDefault="006E57A4" w:rsidP="006E57A4">
            <w:pPr>
              <w:jc w:val="both"/>
              <w:rPr>
                <w:rFonts w:ascii="Calibri" w:hAnsi="Calibri" w:cs="Calibri"/>
              </w:rPr>
            </w:pPr>
            <w:r w:rsidRPr="00E559C4">
              <w:rPr>
                <w:rFonts w:ascii="Calibri" w:hAnsi="Calibri" w:cs="Calibri"/>
              </w:rPr>
              <w:t>Člankom 12 . stavak 2. Zakona propisana je obveza posjedniku da osigura Kategorizaciju otpada.</w:t>
            </w:r>
          </w:p>
          <w:p w14:paraId="394764C7" w14:textId="4CB4F010" w:rsidR="006C1028" w:rsidRPr="00E559C4" w:rsidRDefault="006C1028" w:rsidP="006C1028">
            <w:pPr>
              <w:pStyle w:val="clanak-"/>
              <w:rPr>
                <w:rFonts w:ascii="Calibri" w:hAnsi="Calibri" w:cs="Calibri"/>
                <w:sz w:val="22"/>
                <w:szCs w:val="22"/>
              </w:rPr>
            </w:pPr>
            <w:r w:rsidRPr="00E559C4">
              <w:rPr>
                <w:rFonts w:ascii="Calibri" w:hAnsi="Calibri" w:cs="Calibri"/>
                <w:sz w:val="22"/>
                <w:szCs w:val="22"/>
              </w:rPr>
              <w:t>Članak 6. Stavak 1. Točka 1. Propisuje  »načelo onečišćivač plaća« prema kojem  proizvođač otpada, prethodni posjednik otpada, odnosno posjednik otpada snosi troškove mjera gospodarenja otpadom, te je financijski odgovoran za provedbu sanacijskih mjera zbog štete koju je prouzročio ili bi je mogao prouzročiti otpad;</w:t>
            </w:r>
          </w:p>
          <w:p w14:paraId="1E66FFD4" w14:textId="45B9BEC1" w:rsidR="006E57A4" w:rsidRPr="00E559C4" w:rsidRDefault="006E57A4" w:rsidP="006E57A4">
            <w:pPr>
              <w:pStyle w:val="clanak-"/>
              <w:rPr>
                <w:rFonts w:ascii="Calibri" w:hAnsi="Calibri" w:cs="Calibri"/>
                <w:sz w:val="22"/>
                <w:szCs w:val="22"/>
              </w:rPr>
            </w:pPr>
            <w:r w:rsidRPr="00E559C4">
              <w:rPr>
                <w:rFonts w:ascii="Calibri" w:hAnsi="Calibri" w:cs="Calibri"/>
                <w:sz w:val="22"/>
                <w:szCs w:val="22"/>
              </w:rPr>
              <w:t>Odredbama Članka 44. Stavak (1) propisana je obveza Proizvođaču otpada i drugom posjedniku otpada da preda svoj otpad osobi koja obavlja djelatnost gospodarenja otpadom prema ovom Zakonu.</w:t>
            </w:r>
          </w:p>
          <w:p w14:paraId="70711F63" w14:textId="546A7220" w:rsidR="006E57A4" w:rsidRPr="00E559C4" w:rsidRDefault="006E57A4" w:rsidP="006E57A4">
            <w:pPr>
              <w:pStyle w:val="t-9-8"/>
              <w:rPr>
                <w:rFonts w:ascii="Calibri" w:hAnsi="Calibri" w:cs="Calibri"/>
                <w:sz w:val="22"/>
                <w:szCs w:val="22"/>
              </w:rPr>
            </w:pPr>
            <w:r w:rsidRPr="00E559C4">
              <w:rPr>
                <w:rFonts w:ascii="Calibri" w:hAnsi="Calibri" w:cs="Calibri"/>
                <w:sz w:val="22"/>
                <w:szCs w:val="22"/>
              </w:rPr>
              <w:t xml:space="preserve">Odredbama istog članka stavak 3. </w:t>
            </w:r>
            <w:r w:rsidR="006C1028" w:rsidRPr="00E559C4">
              <w:rPr>
                <w:rFonts w:ascii="Calibri" w:hAnsi="Calibri" w:cs="Calibri"/>
                <w:sz w:val="22"/>
                <w:szCs w:val="22"/>
              </w:rPr>
              <w:t xml:space="preserve"> Zakona </w:t>
            </w:r>
            <w:r w:rsidRPr="00E559C4">
              <w:rPr>
                <w:rFonts w:ascii="Calibri" w:hAnsi="Calibri" w:cs="Calibri"/>
                <w:sz w:val="22"/>
                <w:szCs w:val="22"/>
              </w:rPr>
              <w:t xml:space="preserve">Propisana je obveza proizvođaču i/ili posjedniku otpada da osobi koja obavlja djelatnost gospodarenja otpadom prema ovom Zakonu uz otpad predati prateći list te je odgovoran je za točnost podataka o otpadu navedenih u pratećem </w:t>
            </w:r>
            <w:r w:rsidR="006C1028" w:rsidRPr="00E559C4">
              <w:rPr>
                <w:rFonts w:ascii="Calibri" w:hAnsi="Calibri" w:cs="Calibri"/>
                <w:sz w:val="22"/>
                <w:szCs w:val="22"/>
              </w:rPr>
              <w:t>listu.</w:t>
            </w:r>
          </w:p>
          <w:p w14:paraId="12A90713" w14:textId="0FECC51A" w:rsidR="006C1028" w:rsidRPr="00E559C4" w:rsidRDefault="006C1028" w:rsidP="006E57A4">
            <w:pPr>
              <w:pStyle w:val="t-9-8"/>
              <w:rPr>
                <w:rFonts w:ascii="Calibri" w:hAnsi="Calibri" w:cs="Calibri"/>
                <w:sz w:val="22"/>
                <w:szCs w:val="22"/>
              </w:rPr>
            </w:pPr>
            <w:r w:rsidRPr="00E559C4">
              <w:rPr>
                <w:rFonts w:ascii="Calibri" w:hAnsi="Calibri" w:cs="Calibri"/>
                <w:sz w:val="22"/>
                <w:szCs w:val="22"/>
              </w:rPr>
              <w:lastRenderedPageBreak/>
              <w:t>Sukladno Zakonu posjednika otpada za predani otpad prestaje nakon što osoba kojoj je otpad predan na propisani način preuzme otpad i ovjeri prateći list ili dokument o prometu ako je otpad izvezen.</w:t>
            </w:r>
          </w:p>
          <w:p w14:paraId="49C6DAE1" w14:textId="761068C5" w:rsidR="006E57A4" w:rsidRPr="00E559C4" w:rsidRDefault="006E57A4" w:rsidP="006C1028">
            <w:pPr>
              <w:pStyle w:val="t-9-8"/>
              <w:rPr>
                <w:rFonts w:asciiTheme="minorHAnsi" w:hAnsiTheme="minorHAnsi" w:cstheme="minorHAnsi"/>
                <w:sz w:val="22"/>
                <w:szCs w:val="22"/>
              </w:rPr>
            </w:pPr>
          </w:p>
        </w:tc>
      </w:tr>
      <w:tr w:rsidR="00E559C4" w:rsidRPr="00E559C4" w14:paraId="6A5AAC45" w14:textId="77777777" w:rsidTr="00B46956">
        <w:trPr>
          <w:trHeight w:val="866"/>
        </w:trPr>
        <w:tc>
          <w:tcPr>
            <w:tcW w:w="705" w:type="dxa"/>
            <w:noWrap/>
          </w:tcPr>
          <w:p w14:paraId="1D80D2D0" w14:textId="79812862" w:rsidR="00B46956" w:rsidRPr="00E559C4" w:rsidRDefault="00B46956" w:rsidP="00EF3B04">
            <w:pPr>
              <w:rPr>
                <w:rFonts w:ascii="Times New Roman" w:hAnsi="Times New Roman" w:cs="Times New Roman"/>
              </w:rPr>
            </w:pPr>
            <w:r w:rsidRPr="00E559C4">
              <w:rPr>
                <w:rFonts w:ascii="Times New Roman" w:hAnsi="Times New Roman" w:cs="Times New Roman"/>
              </w:rPr>
              <w:lastRenderedPageBreak/>
              <w:t>3.</w:t>
            </w:r>
          </w:p>
        </w:tc>
        <w:tc>
          <w:tcPr>
            <w:tcW w:w="4270" w:type="dxa"/>
            <w:gridSpan w:val="2"/>
          </w:tcPr>
          <w:p w14:paraId="07699178" w14:textId="77777777" w:rsidR="00CC3E7C" w:rsidRPr="00E559C4" w:rsidRDefault="00CC3E7C" w:rsidP="00CC3E7C">
            <w:pPr>
              <w:spacing w:after="120"/>
              <w:contextualSpacing/>
              <w:rPr>
                <w:rFonts w:ascii="Calibri" w:hAnsi="Calibri" w:cs="Calibri"/>
              </w:rPr>
            </w:pPr>
            <w:r w:rsidRPr="00E559C4">
              <w:rPr>
                <w:rFonts w:ascii="Calibri" w:hAnsi="Calibri" w:cs="Calibri"/>
              </w:rPr>
              <w:t xml:space="preserve">Pod poglavljem 27. DON, </w:t>
            </w:r>
            <w:r w:rsidRPr="00E559C4">
              <w:rPr>
                <w:rFonts w:ascii="Calibri" w:hAnsi="Calibri" w:cs="Calibri"/>
                <w:i/>
              </w:rPr>
              <w:t>Kriterij odabira ekonomski najpovoljnije ponude</w:t>
            </w:r>
            <w:r w:rsidRPr="00E559C4">
              <w:rPr>
                <w:rFonts w:ascii="Calibri" w:hAnsi="Calibri" w:cs="Calibri"/>
              </w:rPr>
              <w:t xml:space="preserve"> u dijelu koji se odnosi na specifično iskustvo, kriterij je postavljen na način da ga može zadovoljiti isključivo izvođač radova koji trenutno izvodi radove građenja i održavanja na odlagalištu </w:t>
            </w:r>
            <w:proofErr w:type="spellStart"/>
            <w:r w:rsidRPr="00E559C4">
              <w:rPr>
                <w:rFonts w:ascii="Calibri" w:hAnsi="Calibri" w:cs="Calibri"/>
              </w:rPr>
              <w:t>Jakuševec</w:t>
            </w:r>
            <w:proofErr w:type="spellEnd"/>
            <w:r w:rsidRPr="00E559C4">
              <w:rPr>
                <w:rFonts w:ascii="Calibri" w:hAnsi="Calibri" w:cs="Calibri"/>
              </w:rPr>
              <w:t xml:space="preserve"> te se dokumentacija o nabavi smatra osmišljenom s namjerom da se određenim gospodarskim subjektima neopravdano da prednost.</w:t>
            </w:r>
          </w:p>
          <w:p w14:paraId="7224498E" w14:textId="77777777" w:rsidR="00B46956" w:rsidRPr="00E559C4" w:rsidRDefault="00B46956" w:rsidP="00CC3E7C">
            <w:pPr>
              <w:rPr>
                <w:rFonts w:ascii="Times New Roman" w:hAnsi="Times New Roman" w:cs="Times New Roman"/>
              </w:rPr>
            </w:pPr>
          </w:p>
        </w:tc>
        <w:tc>
          <w:tcPr>
            <w:tcW w:w="4072" w:type="dxa"/>
            <w:noWrap/>
          </w:tcPr>
          <w:p w14:paraId="3B4A4E46" w14:textId="77777777" w:rsidR="00E559C4" w:rsidRDefault="00E559C4" w:rsidP="00E559C4">
            <w:pPr>
              <w:jc w:val="both"/>
              <w:rPr>
                <w:rFonts w:ascii="Times New Roman" w:hAnsi="Times New Roman" w:cs="Times New Roman"/>
              </w:rPr>
            </w:pPr>
            <w:r>
              <w:rPr>
                <w:rFonts w:ascii="Times New Roman" w:hAnsi="Times New Roman" w:cs="Times New Roman"/>
              </w:rPr>
              <w:t>Ne prihvaća se:</w:t>
            </w:r>
          </w:p>
          <w:p w14:paraId="0FFB5A8F" w14:textId="03BFE731" w:rsidR="00B46956" w:rsidRPr="00E559C4" w:rsidRDefault="00791F4E" w:rsidP="00791F4E">
            <w:pPr>
              <w:jc w:val="both"/>
              <w:rPr>
                <w:rFonts w:cstheme="minorHAnsi"/>
              </w:rPr>
            </w:pPr>
            <w:r w:rsidRPr="00E559C4">
              <w:rPr>
                <w:rFonts w:cstheme="minorHAnsi"/>
              </w:rPr>
              <w:t>U cijeloj DON-i navedena su obrazloženja koja ističu važnost da radove izvode stručni i osposobljeni Izvođač radova. Prvenstveno je to naglašeno zbog poštivanja zakonskih odredbi</w:t>
            </w:r>
            <w:r w:rsidR="00E66617" w:rsidRPr="00E559C4">
              <w:rPr>
                <w:rFonts w:cstheme="minorHAnsi"/>
              </w:rPr>
              <w:t xml:space="preserve"> (zakon o građenju, zakon o zaštiti od požara, zakon o vodama, zakon o zaštiti na radu)</w:t>
            </w:r>
            <w:r w:rsidR="00A13E7B" w:rsidRPr="00E559C4">
              <w:rPr>
                <w:rFonts w:cstheme="minorHAnsi"/>
              </w:rPr>
              <w:t xml:space="preserve"> te zbog kompleksnosti i veličine odlagališta</w:t>
            </w:r>
            <w:r w:rsidR="00E66617" w:rsidRPr="00E559C4">
              <w:rPr>
                <w:rFonts w:cstheme="minorHAnsi"/>
              </w:rPr>
              <w:t>.</w:t>
            </w:r>
            <w:r w:rsidR="00A13E7B" w:rsidRPr="00E559C4">
              <w:rPr>
                <w:rFonts w:cstheme="minorHAnsi"/>
              </w:rPr>
              <w:t xml:space="preserve"> Naime, radi se o izuzetno velikoj količini otpada koja je već odložena </w:t>
            </w:r>
            <w:r w:rsidR="008F509E" w:rsidRPr="00E559C4">
              <w:rPr>
                <w:rFonts w:cstheme="minorHAnsi"/>
              </w:rPr>
              <w:t xml:space="preserve">na odlagalištu </w:t>
            </w:r>
            <w:r w:rsidR="00A13E7B" w:rsidRPr="00E559C4">
              <w:rPr>
                <w:rFonts w:cstheme="minorHAnsi"/>
              </w:rPr>
              <w:t xml:space="preserve">što čini potrebu za održavanjem i upravljanjem znatno kompleksnijom nego kod uobičajenih odlagališta u RH. Stoga su zahtijevane minimalne reference na građenju, vođenju i upravljanju odlagališnim sustavima.  </w:t>
            </w:r>
            <w:r w:rsidR="00E66617" w:rsidRPr="00E559C4">
              <w:rPr>
                <w:rFonts w:cstheme="minorHAnsi"/>
              </w:rPr>
              <w:t xml:space="preserve"> Sva ovlaštenja i osposobljenosti koji su dani kao uvjet imaju uporište u važećim zakonima i propisima što je i u obrazloženjima navedeno. </w:t>
            </w:r>
          </w:p>
          <w:p w14:paraId="7526BE2D" w14:textId="0A326D50" w:rsidR="00E66617" w:rsidRPr="00E559C4" w:rsidRDefault="00E66617" w:rsidP="00791F4E">
            <w:pPr>
              <w:jc w:val="both"/>
              <w:rPr>
                <w:rFonts w:ascii="Times New Roman" w:hAnsi="Times New Roman" w:cs="Times New Roman"/>
              </w:rPr>
            </w:pPr>
            <w:r w:rsidRPr="00E559C4">
              <w:rPr>
                <w:rFonts w:cstheme="minorHAnsi"/>
              </w:rPr>
              <w:t>Naglašavamo da su traženi minimalni uvjeti u odnosu na postojeće stanje te kapacitete i potrebe koji su navedeni u predmetu nabave.</w:t>
            </w:r>
          </w:p>
        </w:tc>
      </w:tr>
      <w:tr w:rsidR="00B46956" w:rsidRPr="00E559C4" w14:paraId="0C5408CD" w14:textId="77777777" w:rsidTr="00B46956">
        <w:trPr>
          <w:trHeight w:val="2052"/>
        </w:trPr>
        <w:tc>
          <w:tcPr>
            <w:tcW w:w="705" w:type="dxa"/>
            <w:noWrap/>
          </w:tcPr>
          <w:p w14:paraId="2CE7CFF1" w14:textId="0D1E16A6" w:rsidR="00B46956" w:rsidRPr="00E559C4" w:rsidRDefault="00B46956" w:rsidP="00EF3B04">
            <w:pPr>
              <w:rPr>
                <w:rFonts w:ascii="Times New Roman" w:hAnsi="Times New Roman" w:cs="Times New Roman"/>
              </w:rPr>
            </w:pPr>
            <w:r w:rsidRPr="00E559C4">
              <w:rPr>
                <w:rFonts w:ascii="Times New Roman" w:hAnsi="Times New Roman" w:cs="Times New Roman"/>
              </w:rPr>
              <w:t>4.</w:t>
            </w:r>
          </w:p>
        </w:tc>
        <w:tc>
          <w:tcPr>
            <w:tcW w:w="4270" w:type="dxa"/>
            <w:gridSpan w:val="2"/>
          </w:tcPr>
          <w:p w14:paraId="54212D89" w14:textId="601907E0" w:rsidR="00B46956" w:rsidRPr="00E559C4" w:rsidRDefault="00CC3E7C" w:rsidP="00E64F92">
            <w:pPr>
              <w:spacing w:after="120"/>
              <w:contextualSpacing/>
              <w:jc w:val="both"/>
              <w:rPr>
                <w:rFonts w:ascii="Times New Roman" w:hAnsi="Times New Roman" w:cs="Times New Roman"/>
              </w:rPr>
            </w:pPr>
            <w:r w:rsidRPr="00E559C4">
              <w:rPr>
                <w:rFonts w:ascii="Calibri" w:hAnsi="Calibri" w:cs="Calibri"/>
              </w:rPr>
              <w:t xml:space="preserve">Posebno smo ogorčeni činjenicom da je za isti predmet nabave prošle godine bilo raspisano nadmetanje, s istim uvjetima sposobnosti (samo prilagođenima tadašnjem Zakonu o javnoj nabavi), osmišljenima za točno određene gospodarske subjekte koji trenutno izvode radove na odlagalištu </w:t>
            </w:r>
            <w:proofErr w:type="spellStart"/>
            <w:r w:rsidRPr="00E559C4">
              <w:rPr>
                <w:rFonts w:ascii="Calibri" w:hAnsi="Calibri" w:cs="Calibri"/>
              </w:rPr>
              <w:t>Jakuševec</w:t>
            </w:r>
            <w:proofErr w:type="spellEnd"/>
            <w:r w:rsidRPr="00E559C4">
              <w:rPr>
                <w:rFonts w:ascii="Calibri" w:hAnsi="Calibri" w:cs="Calibri"/>
              </w:rPr>
              <w:t xml:space="preserve">, a koji su tada </w:t>
            </w:r>
            <w:r w:rsidRPr="00E559C4">
              <w:rPr>
                <w:rFonts w:ascii="Calibri" w:hAnsi="Calibri" w:cs="Calibri"/>
                <w:u w:val="single"/>
              </w:rPr>
              <w:t>jedini</w:t>
            </w:r>
            <w:r w:rsidRPr="00E559C4">
              <w:rPr>
                <w:rFonts w:ascii="Calibri" w:hAnsi="Calibri" w:cs="Calibri"/>
              </w:rPr>
              <w:t xml:space="preserve"> ponudili posao po puno većoj cijeni od procijenjene vrijednosti nabave. I naočigled svih, ove godine se raspisuje isto nadmetanje, s istim uvjetima, ali ovaj put s većom procijenjenom vrijednosti nabave. Usput se još ukinu uvjeti financijske sposobnosti jer trenutni izvođač nema dobru financijsku sposobnost. I sve se na kraju nazove „otvorenim“ postupkom javne nabave. Zašto uopće raspisujete nadmetanje? Čemu uopće „javna“ nabava?</w:t>
            </w:r>
          </w:p>
        </w:tc>
        <w:tc>
          <w:tcPr>
            <w:tcW w:w="4072" w:type="dxa"/>
            <w:noWrap/>
          </w:tcPr>
          <w:p w14:paraId="2CA9B164" w14:textId="77777777" w:rsidR="00E559C4" w:rsidRDefault="00E559C4" w:rsidP="00E559C4">
            <w:pPr>
              <w:jc w:val="both"/>
              <w:rPr>
                <w:rFonts w:ascii="Times New Roman" w:hAnsi="Times New Roman" w:cs="Times New Roman"/>
              </w:rPr>
            </w:pPr>
            <w:r>
              <w:rPr>
                <w:rFonts w:ascii="Times New Roman" w:hAnsi="Times New Roman" w:cs="Times New Roman"/>
              </w:rPr>
              <w:t>Ne prihvaća se:</w:t>
            </w:r>
          </w:p>
          <w:p w14:paraId="3E990FDB" w14:textId="1D1D3C1C" w:rsidR="00E559C4" w:rsidRPr="00E559C4" w:rsidRDefault="00C7371A" w:rsidP="009C196E">
            <w:pPr>
              <w:jc w:val="both"/>
              <w:rPr>
                <w:rFonts w:cstheme="minorHAnsi"/>
              </w:rPr>
            </w:pPr>
            <w:r w:rsidRPr="00E559C4">
              <w:rPr>
                <w:rFonts w:cstheme="minorHAnsi"/>
              </w:rPr>
              <w:t>Slični</w:t>
            </w:r>
            <w:r w:rsidR="00A13E7B" w:rsidRPr="00E559C4">
              <w:rPr>
                <w:rFonts w:cstheme="minorHAnsi"/>
              </w:rPr>
              <w:t xml:space="preserve"> uvjeti sposobnosti su bili </w:t>
            </w:r>
            <w:proofErr w:type="spellStart"/>
            <w:r w:rsidR="00A13E7B" w:rsidRPr="00E559C4">
              <w:rPr>
                <w:rFonts w:cstheme="minorHAnsi"/>
              </w:rPr>
              <w:t>zahtjevani</w:t>
            </w:r>
            <w:proofErr w:type="spellEnd"/>
            <w:r w:rsidR="00A13E7B" w:rsidRPr="00E559C4">
              <w:rPr>
                <w:rFonts w:cstheme="minorHAnsi"/>
              </w:rPr>
              <w:t xml:space="preserve"> p</w:t>
            </w:r>
            <w:r w:rsidR="00EA1032" w:rsidRPr="00E559C4">
              <w:rPr>
                <w:rFonts w:cstheme="minorHAnsi"/>
              </w:rPr>
              <w:t>rošle godine jer se radi o sličnom</w:t>
            </w:r>
            <w:r w:rsidR="00A13E7B" w:rsidRPr="00E559C4">
              <w:rPr>
                <w:rFonts w:cstheme="minorHAnsi"/>
              </w:rPr>
              <w:t xml:space="preserve"> predmetu nabave</w:t>
            </w:r>
            <w:r w:rsidR="00EA1032" w:rsidRPr="00E559C4">
              <w:rPr>
                <w:rFonts w:cstheme="minorHAnsi"/>
              </w:rPr>
              <w:t xml:space="preserve"> po tehničkim svojstvima</w:t>
            </w:r>
            <w:r w:rsidR="00A13E7B" w:rsidRPr="00E559C4">
              <w:rPr>
                <w:rFonts w:cstheme="minorHAnsi"/>
              </w:rPr>
              <w:t xml:space="preserve">, </w:t>
            </w:r>
            <w:r w:rsidR="009C196E" w:rsidRPr="00E559C4">
              <w:rPr>
                <w:rFonts w:cstheme="minorHAnsi"/>
              </w:rPr>
              <w:t>ali po količi</w:t>
            </w:r>
            <w:r w:rsidR="000B766E" w:rsidRPr="00E559C4">
              <w:rPr>
                <w:rFonts w:cstheme="minorHAnsi"/>
              </w:rPr>
              <w:t>ni i opsegu različiti (veći</w:t>
            </w:r>
            <w:r w:rsidR="009C196E" w:rsidRPr="00E559C4">
              <w:rPr>
                <w:rFonts w:cstheme="minorHAnsi"/>
              </w:rPr>
              <w:t xml:space="preserve">) od troškovnika i tehničkih uvjeta za nadmetanje koje </w:t>
            </w:r>
            <w:r w:rsidR="00D3546A" w:rsidRPr="00E559C4">
              <w:rPr>
                <w:rFonts w:cstheme="minorHAnsi"/>
              </w:rPr>
              <w:t>je</w:t>
            </w:r>
            <w:r w:rsidR="009C196E" w:rsidRPr="00E559C4">
              <w:rPr>
                <w:rFonts w:cstheme="minorHAnsi"/>
              </w:rPr>
              <w:t xml:space="preserve"> objavljeno prošle godine</w:t>
            </w:r>
            <w:r w:rsidR="00D931A8" w:rsidRPr="00E559C4">
              <w:rPr>
                <w:rFonts w:cstheme="minorHAnsi"/>
              </w:rPr>
              <w:t>.</w:t>
            </w:r>
            <w:r w:rsidR="009C196E" w:rsidRPr="00E559C4">
              <w:rPr>
                <w:rFonts w:cstheme="minorHAnsi"/>
              </w:rPr>
              <w:t xml:space="preserve"> </w:t>
            </w:r>
            <w:r w:rsidR="00D931A8" w:rsidRPr="00E559C4">
              <w:rPr>
                <w:rFonts w:cstheme="minorHAnsi"/>
              </w:rPr>
              <w:t xml:space="preserve">Također, </w:t>
            </w:r>
            <w:r w:rsidR="003C1A19" w:rsidRPr="00E559C4">
              <w:rPr>
                <w:rFonts w:cstheme="minorHAnsi"/>
              </w:rPr>
              <w:t>zbog uskl</w:t>
            </w:r>
            <w:r w:rsidR="00CE54DA">
              <w:rPr>
                <w:rFonts w:cstheme="minorHAnsi"/>
              </w:rPr>
              <w:t>ađivanja s novim ZJN2016</w:t>
            </w:r>
            <w:r w:rsidR="00D931A8" w:rsidRPr="00E559C4">
              <w:rPr>
                <w:rFonts w:cstheme="minorHAnsi"/>
              </w:rPr>
              <w:t xml:space="preserve"> kao i vrsti postupka nabave (sklapanje okvirnog sporazuma),</w:t>
            </w:r>
            <w:r w:rsidR="009C196E" w:rsidRPr="00E559C4">
              <w:rPr>
                <w:rFonts w:cstheme="minorHAnsi"/>
              </w:rPr>
              <w:t xml:space="preserve"> procijenjena vrijednost znatno veća</w:t>
            </w:r>
            <w:r w:rsidR="00D931A8" w:rsidRPr="00E559C4">
              <w:rPr>
                <w:rFonts w:cstheme="minorHAnsi"/>
              </w:rPr>
              <w:t xml:space="preserve"> u odnosu na nadmetanje objavljeno prošle godine</w:t>
            </w:r>
            <w:r w:rsidR="00E559C4" w:rsidRPr="00E559C4">
              <w:rPr>
                <w:rFonts w:cstheme="minorHAnsi"/>
              </w:rPr>
              <w:t xml:space="preserve"> jer se ista odnosi na sve godine na koje se sklapa okvirni sporazum.</w:t>
            </w:r>
          </w:p>
          <w:p w14:paraId="1996C1CF" w14:textId="77777777" w:rsidR="00E559C4" w:rsidRPr="00E559C4" w:rsidRDefault="00E559C4" w:rsidP="009C196E">
            <w:pPr>
              <w:jc w:val="both"/>
              <w:rPr>
                <w:rFonts w:cstheme="minorHAnsi"/>
              </w:rPr>
            </w:pPr>
          </w:p>
          <w:p w14:paraId="17DCCA92" w14:textId="4795D5AD" w:rsidR="00B46956" w:rsidRPr="00E559C4" w:rsidRDefault="00C7371A" w:rsidP="009C196E">
            <w:pPr>
              <w:jc w:val="both"/>
              <w:rPr>
                <w:rFonts w:ascii="Times New Roman" w:hAnsi="Times New Roman" w:cs="Times New Roman"/>
              </w:rPr>
            </w:pPr>
            <w:r w:rsidRPr="00E559C4">
              <w:rPr>
                <w:rFonts w:cstheme="minorHAnsi"/>
              </w:rPr>
              <w:t>Financijska sposobnost je određena obzirom na odredbe iz Zakona o javnoj nabavi.</w:t>
            </w:r>
          </w:p>
        </w:tc>
      </w:tr>
    </w:tbl>
    <w:p w14:paraId="3EADF169" w14:textId="088993C0" w:rsidR="00472AF2" w:rsidRPr="00E559C4" w:rsidRDefault="00472AF2" w:rsidP="00E64F92">
      <w:pPr>
        <w:rPr>
          <w:rFonts w:ascii="Times New Roman" w:hAnsi="Times New Roman" w:cs="Times New Roman"/>
        </w:rPr>
      </w:pPr>
    </w:p>
    <w:sectPr w:rsidR="00472AF2" w:rsidRPr="00E559C4" w:rsidSect="00D80DD1">
      <w:pgSz w:w="11906" w:h="16838"/>
      <w:pgMar w:top="119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Times New Roman"/>
    <w:charset w:val="00"/>
    <w:family w:val="auto"/>
    <w:pitch w:val="default"/>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21B"/>
    <w:multiLevelType w:val="hybridMultilevel"/>
    <w:tmpl w:val="87F06ACA"/>
    <w:lvl w:ilvl="0" w:tplc="C0EA87F0">
      <w:start w:val="1"/>
      <w:numFmt w:val="decimal"/>
      <w:lvlText w:val="%1."/>
      <w:lvlJc w:val="left"/>
      <w:pPr>
        <w:ind w:left="720" w:hanging="360"/>
      </w:pPr>
      <w:rPr>
        <w:rFonts w:ascii="Minion Pro" w:eastAsia="Calibri" w:hAnsi="Minion Pro" w:hint="default"/>
        <w:b w:val="0"/>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248705A5"/>
    <w:multiLevelType w:val="hybridMultilevel"/>
    <w:tmpl w:val="20967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C865790"/>
    <w:multiLevelType w:val="hybridMultilevel"/>
    <w:tmpl w:val="7D62B502"/>
    <w:lvl w:ilvl="0" w:tplc="041A000F">
      <w:start w:val="1"/>
      <w:numFmt w:val="decimal"/>
      <w:lvlText w:val="%1."/>
      <w:lvlJc w:val="left"/>
      <w:pPr>
        <w:ind w:left="720" w:hanging="360"/>
      </w:pPr>
    </w:lvl>
    <w:lvl w:ilvl="1" w:tplc="8714AEEE">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391C32AF"/>
    <w:multiLevelType w:val="hybridMultilevel"/>
    <w:tmpl w:val="2D30DA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50BA4183"/>
    <w:multiLevelType w:val="hybridMultilevel"/>
    <w:tmpl w:val="7D62B502"/>
    <w:lvl w:ilvl="0" w:tplc="041A000F">
      <w:start w:val="1"/>
      <w:numFmt w:val="decimal"/>
      <w:lvlText w:val="%1."/>
      <w:lvlJc w:val="left"/>
      <w:pPr>
        <w:ind w:left="720" w:hanging="360"/>
      </w:pPr>
    </w:lvl>
    <w:lvl w:ilvl="1" w:tplc="8714AEEE">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7568787A"/>
    <w:multiLevelType w:val="hybridMultilevel"/>
    <w:tmpl w:val="1076E2A0"/>
    <w:lvl w:ilvl="0" w:tplc="EB9424C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97"/>
    <w:rsid w:val="000722A4"/>
    <w:rsid w:val="000B766E"/>
    <w:rsid w:val="000D7794"/>
    <w:rsid w:val="000E4C1A"/>
    <w:rsid w:val="000F46CB"/>
    <w:rsid w:val="00105BC9"/>
    <w:rsid w:val="0013732E"/>
    <w:rsid w:val="001554A6"/>
    <w:rsid w:val="00171039"/>
    <w:rsid w:val="001809D0"/>
    <w:rsid w:val="001866F0"/>
    <w:rsid w:val="001A5BFC"/>
    <w:rsid w:val="001A7D34"/>
    <w:rsid w:val="001B6D8C"/>
    <w:rsid w:val="001E5BC2"/>
    <w:rsid w:val="001F68D9"/>
    <w:rsid w:val="00253143"/>
    <w:rsid w:val="002D0EDC"/>
    <w:rsid w:val="00326103"/>
    <w:rsid w:val="00332648"/>
    <w:rsid w:val="0034058B"/>
    <w:rsid w:val="00370170"/>
    <w:rsid w:val="003A534C"/>
    <w:rsid w:val="003B2DF1"/>
    <w:rsid w:val="003C1A19"/>
    <w:rsid w:val="003F77B4"/>
    <w:rsid w:val="0042520B"/>
    <w:rsid w:val="00466E3F"/>
    <w:rsid w:val="00472AF2"/>
    <w:rsid w:val="0047630F"/>
    <w:rsid w:val="004D3F26"/>
    <w:rsid w:val="00503EDE"/>
    <w:rsid w:val="00505E77"/>
    <w:rsid w:val="00516340"/>
    <w:rsid w:val="0052157A"/>
    <w:rsid w:val="0055023F"/>
    <w:rsid w:val="005E331E"/>
    <w:rsid w:val="00675054"/>
    <w:rsid w:val="006B026B"/>
    <w:rsid w:val="006C1028"/>
    <w:rsid w:val="006E57A4"/>
    <w:rsid w:val="0077467E"/>
    <w:rsid w:val="00791F4E"/>
    <w:rsid w:val="00884D64"/>
    <w:rsid w:val="008F3E79"/>
    <w:rsid w:val="008F509E"/>
    <w:rsid w:val="009C12ED"/>
    <w:rsid w:val="009C196E"/>
    <w:rsid w:val="009C2A0D"/>
    <w:rsid w:val="00A13E7B"/>
    <w:rsid w:val="00A864F3"/>
    <w:rsid w:val="00A97147"/>
    <w:rsid w:val="00AA1821"/>
    <w:rsid w:val="00B06F22"/>
    <w:rsid w:val="00B46956"/>
    <w:rsid w:val="00B875C8"/>
    <w:rsid w:val="00BB019E"/>
    <w:rsid w:val="00BB5B97"/>
    <w:rsid w:val="00C32293"/>
    <w:rsid w:val="00C7371A"/>
    <w:rsid w:val="00CA5F28"/>
    <w:rsid w:val="00CB72C6"/>
    <w:rsid w:val="00CC2C4B"/>
    <w:rsid w:val="00CC3E7C"/>
    <w:rsid w:val="00CD079B"/>
    <w:rsid w:val="00CD58DB"/>
    <w:rsid w:val="00CD6B24"/>
    <w:rsid w:val="00CE54DA"/>
    <w:rsid w:val="00D3546A"/>
    <w:rsid w:val="00D80DD1"/>
    <w:rsid w:val="00D931A8"/>
    <w:rsid w:val="00D93745"/>
    <w:rsid w:val="00DE6D5D"/>
    <w:rsid w:val="00E559C4"/>
    <w:rsid w:val="00E641F7"/>
    <w:rsid w:val="00E64F92"/>
    <w:rsid w:val="00E66617"/>
    <w:rsid w:val="00E73B51"/>
    <w:rsid w:val="00E752FF"/>
    <w:rsid w:val="00EA03A0"/>
    <w:rsid w:val="00EA1032"/>
    <w:rsid w:val="00EA7AF9"/>
    <w:rsid w:val="00EB1383"/>
    <w:rsid w:val="00EF3B04"/>
    <w:rsid w:val="00EF7A94"/>
    <w:rsid w:val="00F4087E"/>
    <w:rsid w:val="00FA4839"/>
    <w:rsid w:val="00FB0D8F"/>
    <w:rsid w:val="00FD2CE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21"/>
    <w:rPr>
      <w:rFonts w:ascii="Tahoma" w:hAnsi="Tahoma" w:cs="Tahoma"/>
      <w:sz w:val="16"/>
      <w:szCs w:val="16"/>
    </w:rPr>
  </w:style>
  <w:style w:type="character" w:customStyle="1" w:styleId="ListParagraphChar">
    <w:name w:val="List Paragraph Char"/>
    <w:basedOn w:val="DefaultParagraphFont"/>
    <w:link w:val="ListParagraph"/>
    <w:uiPriority w:val="99"/>
    <w:locked/>
    <w:rsid w:val="006B026B"/>
    <w:rPr>
      <w:rFonts w:ascii="Calibri" w:hAnsi="Calibri"/>
    </w:rPr>
  </w:style>
  <w:style w:type="paragraph" w:styleId="ListParagraph">
    <w:name w:val="List Paragraph"/>
    <w:basedOn w:val="Normal"/>
    <w:link w:val="ListParagraphChar"/>
    <w:uiPriority w:val="99"/>
    <w:qFormat/>
    <w:rsid w:val="006B026B"/>
    <w:pPr>
      <w:spacing w:after="0" w:line="240" w:lineRule="auto"/>
      <w:ind w:left="720"/>
    </w:pPr>
    <w:rPr>
      <w:rFonts w:ascii="Calibri" w:hAnsi="Calibri"/>
    </w:rPr>
  </w:style>
  <w:style w:type="character" w:styleId="CommentReference">
    <w:name w:val="annotation reference"/>
    <w:basedOn w:val="DefaultParagraphFont"/>
    <w:uiPriority w:val="99"/>
    <w:semiHidden/>
    <w:unhideWhenUsed/>
    <w:rsid w:val="003B2DF1"/>
    <w:rPr>
      <w:sz w:val="16"/>
      <w:szCs w:val="16"/>
    </w:rPr>
  </w:style>
  <w:style w:type="paragraph" w:styleId="CommentText">
    <w:name w:val="annotation text"/>
    <w:basedOn w:val="Normal"/>
    <w:link w:val="CommentTextChar"/>
    <w:uiPriority w:val="99"/>
    <w:semiHidden/>
    <w:unhideWhenUsed/>
    <w:rsid w:val="003B2DF1"/>
    <w:pPr>
      <w:spacing w:line="240" w:lineRule="auto"/>
    </w:pPr>
    <w:rPr>
      <w:sz w:val="20"/>
      <w:szCs w:val="20"/>
    </w:rPr>
  </w:style>
  <w:style w:type="character" w:customStyle="1" w:styleId="CommentTextChar">
    <w:name w:val="Comment Text Char"/>
    <w:basedOn w:val="DefaultParagraphFont"/>
    <w:link w:val="CommentText"/>
    <w:uiPriority w:val="99"/>
    <w:semiHidden/>
    <w:rsid w:val="003B2DF1"/>
    <w:rPr>
      <w:sz w:val="20"/>
      <w:szCs w:val="20"/>
    </w:rPr>
  </w:style>
  <w:style w:type="paragraph" w:styleId="CommentSubject">
    <w:name w:val="annotation subject"/>
    <w:basedOn w:val="CommentText"/>
    <w:next w:val="CommentText"/>
    <w:link w:val="CommentSubjectChar"/>
    <w:uiPriority w:val="99"/>
    <w:semiHidden/>
    <w:unhideWhenUsed/>
    <w:rsid w:val="003B2DF1"/>
    <w:rPr>
      <w:b/>
      <w:bCs/>
    </w:rPr>
  </w:style>
  <w:style w:type="character" w:customStyle="1" w:styleId="CommentSubjectChar">
    <w:name w:val="Comment Subject Char"/>
    <w:basedOn w:val="CommentTextChar"/>
    <w:link w:val="CommentSubject"/>
    <w:uiPriority w:val="99"/>
    <w:semiHidden/>
    <w:rsid w:val="003B2DF1"/>
    <w:rPr>
      <w:b/>
      <w:bCs/>
      <w:sz w:val="20"/>
      <w:szCs w:val="20"/>
    </w:rPr>
  </w:style>
  <w:style w:type="paragraph" w:customStyle="1" w:styleId="clanak-">
    <w:name w:val="clanak-"/>
    <w:basedOn w:val="Normal"/>
    <w:rsid w:val="006E57A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E57A4"/>
    <w:pPr>
      <w:spacing w:before="100" w:beforeAutospacing="1" w:after="225"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21"/>
    <w:rPr>
      <w:rFonts w:ascii="Tahoma" w:hAnsi="Tahoma" w:cs="Tahoma"/>
      <w:sz w:val="16"/>
      <w:szCs w:val="16"/>
    </w:rPr>
  </w:style>
  <w:style w:type="character" w:customStyle="1" w:styleId="ListParagraphChar">
    <w:name w:val="List Paragraph Char"/>
    <w:basedOn w:val="DefaultParagraphFont"/>
    <w:link w:val="ListParagraph"/>
    <w:uiPriority w:val="99"/>
    <w:locked/>
    <w:rsid w:val="006B026B"/>
    <w:rPr>
      <w:rFonts w:ascii="Calibri" w:hAnsi="Calibri"/>
    </w:rPr>
  </w:style>
  <w:style w:type="paragraph" w:styleId="ListParagraph">
    <w:name w:val="List Paragraph"/>
    <w:basedOn w:val="Normal"/>
    <w:link w:val="ListParagraphChar"/>
    <w:uiPriority w:val="99"/>
    <w:qFormat/>
    <w:rsid w:val="006B026B"/>
    <w:pPr>
      <w:spacing w:after="0" w:line="240" w:lineRule="auto"/>
      <w:ind w:left="720"/>
    </w:pPr>
    <w:rPr>
      <w:rFonts w:ascii="Calibri" w:hAnsi="Calibri"/>
    </w:rPr>
  </w:style>
  <w:style w:type="character" w:styleId="CommentReference">
    <w:name w:val="annotation reference"/>
    <w:basedOn w:val="DefaultParagraphFont"/>
    <w:uiPriority w:val="99"/>
    <w:semiHidden/>
    <w:unhideWhenUsed/>
    <w:rsid w:val="003B2DF1"/>
    <w:rPr>
      <w:sz w:val="16"/>
      <w:szCs w:val="16"/>
    </w:rPr>
  </w:style>
  <w:style w:type="paragraph" w:styleId="CommentText">
    <w:name w:val="annotation text"/>
    <w:basedOn w:val="Normal"/>
    <w:link w:val="CommentTextChar"/>
    <w:uiPriority w:val="99"/>
    <w:semiHidden/>
    <w:unhideWhenUsed/>
    <w:rsid w:val="003B2DF1"/>
    <w:pPr>
      <w:spacing w:line="240" w:lineRule="auto"/>
    </w:pPr>
    <w:rPr>
      <w:sz w:val="20"/>
      <w:szCs w:val="20"/>
    </w:rPr>
  </w:style>
  <w:style w:type="character" w:customStyle="1" w:styleId="CommentTextChar">
    <w:name w:val="Comment Text Char"/>
    <w:basedOn w:val="DefaultParagraphFont"/>
    <w:link w:val="CommentText"/>
    <w:uiPriority w:val="99"/>
    <w:semiHidden/>
    <w:rsid w:val="003B2DF1"/>
    <w:rPr>
      <w:sz w:val="20"/>
      <w:szCs w:val="20"/>
    </w:rPr>
  </w:style>
  <w:style w:type="paragraph" w:styleId="CommentSubject">
    <w:name w:val="annotation subject"/>
    <w:basedOn w:val="CommentText"/>
    <w:next w:val="CommentText"/>
    <w:link w:val="CommentSubjectChar"/>
    <w:uiPriority w:val="99"/>
    <w:semiHidden/>
    <w:unhideWhenUsed/>
    <w:rsid w:val="003B2DF1"/>
    <w:rPr>
      <w:b/>
      <w:bCs/>
    </w:rPr>
  </w:style>
  <w:style w:type="character" w:customStyle="1" w:styleId="CommentSubjectChar">
    <w:name w:val="Comment Subject Char"/>
    <w:basedOn w:val="CommentTextChar"/>
    <w:link w:val="CommentSubject"/>
    <w:uiPriority w:val="99"/>
    <w:semiHidden/>
    <w:rsid w:val="003B2DF1"/>
    <w:rPr>
      <w:b/>
      <w:bCs/>
      <w:sz w:val="20"/>
      <w:szCs w:val="20"/>
    </w:rPr>
  </w:style>
  <w:style w:type="paragraph" w:customStyle="1" w:styleId="clanak-">
    <w:name w:val="clanak-"/>
    <w:basedOn w:val="Normal"/>
    <w:rsid w:val="006E57A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E57A4"/>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5370">
      <w:bodyDiv w:val="1"/>
      <w:marLeft w:val="0"/>
      <w:marRight w:val="0"/>
      <w:marTop w:val="0"/>
      <w:marBottom w:val="0"/>
      <w:divBdr>
        <w:top w:val="none" w:sz="0" w:space="0" w:color="auto"/>
        <w:left w:val="none" w:sz="0" w:space="0" w:color="auto"/>
        <w:bottom w:val="none" w:sz="0" w:space="0" w:color="auto"/>
        <w:right w:val="none" w:sz="0" w:space="0" w:color="auto"/>
      </w:divBdr>
    </w:div>
    <w:div w:id="45489982">
      <w:bodyDiv w:val="1"/>
      <w:marLeft w:val="0"/>
      <w:marRight w:val="0"/>
      <w:marTop w:val="0"/>
      <w:marBottom w:val="0"/>
      <w:divBdr>
        <w:top w:val="none" w:sz="0" w:space="0" w:color="auto"/>
        <w:left w:val="none" w:sz="0" w:space="0" w:color="auto"/>
        <w:bottom w:val="none" w:sz="0" w:space="0" w:color="auto"/>
        <w:right w:val="none" w:sz="0" w:space="0" w:color="auto"/>
      </w:divBdr>
      <w:divsChild>
        <w:div w:id="528492550">
          <w:marLeft w:val="0"/>
          <w:marRight w:val="0"/>
          <w:marTop w:val="0"/>
          <w:marBottom w:val="0"/>
          <w:divBdr>
            <w:top w:val="none" w:sz="0" w:space="0" w:color="auto"/>
            <w:left w:val="none" w:sz="0" w:space="0" w:color="auto"/>
            <w:bottom w:val="none" w:sz="0" w:space="0" w:color="auto"/>
            <w:right w:val="none" w:sz="0" w:space="0" w:color="auto"/>
          </w:divBdr>
        </w:div>
      </w:divsChild>
    </w:div>
    <w:div w:id="117066914">
      <w:bodyDiv w:val="1"/>
      <w:marLeft w:val="0"/>
      <w:marRight w:val="0"/>
      <w:marTop w:val="0"/>
      <w:marBottom w:val="0"/>
      <w:divBdr>
        <w:top w:val="none" w:sz="0" w:space="0" w:color="auto"/>
        <w:left w:val="none" w:sz="0" w:space="0" w:color="auto"/>
        <w:bottom w:val="none" w:sz="0" w:space="0" w:color="auto"/>
        <w:right w:val="none" w:sz="0" w:space="0" w:color="auto"/>
      </w:divBdr>
      <w:divsChild>
        <w:div w:id="2117016334">
          <w:marLeft w:val="0"/>
          <w:marRight w:val="0"/>
          <w:marTop w:val="0"/>
          <w:marBottom w:val="0"/>
          <w:divBdr>
            <w:top w:val="none" w:sz="0" w:space="0" w:color="auto"/>
            <w:left w:val="none" w:sz="0" w:space="0" w:color="auto"/>
            <w:bottom w:val="none" w:sz="0" w:space="0" w:color="auto"/>
            <w:right w:val="none" w:sz="0" w:space="0" w:color="auto"/>
          </w:divBdr>
        </w:div>
      </w:divsChild>
    </w:div>
    <w:div w:id="125466507">
      <w:bodyDiv w:val="1"/>
      <w:marLeft w:val="0"/>
      <w:marRight w:val="0"/>
      <w:marTop w:val="0"/>
      <w:marBottom w:val="0"/>
      <w:divBdr>
        <w:top w:val="none" w:sz="0" w:space="0" w:color="auto"/>
        <w:left w:val="none" w:sz="0" w:space="0" w:color="auto"/>
        <w:bottom w:val="none" w:sz="0" w:space="0" w:color="auto"/>
        <w:right w:val="none" w:sz="0" w:space="0" w:color="auto"/>
      </w:divBdr>
    </w:div>
    <w:div w:id="267667141">
      <w:bodyDiv w:val="1"/>
      <w:marLeft w:val="0"/>
      <w:marRight w:val="0"/>
      <w:marTop w:val="0"/>
      <w:marBottom w:val="0"/>
      <w:divBdr>
        <w:top w:val="none" w:sz="0" w:space="0" w:color="auto"/>
        <w:left w:val="none" w:sz="0" w:space="0" w:color="auto"/>
        <w:bottom w:val="none" w:sz="0" w:space="0" w:color="auto"/>
        <w:right w:val="none" w:sz="0" w:space="0" w:color="auto"/>
      </w:divBdr>
    </w:div>
    <w:div w:id="393090117">
      <w:bodyDiv w:val="1"/>
      <w:marLeft w:val="0"/>
      <w:marRight w:val="0"/>
      <w:marTop w:val="0"/>
      <w:marBottom w:val="0"/>
      <w:divBdr>
        <w:top w:val="none" w:sz="0" w:space="0" w:color="auto"/>
        <w:left w:val="none" w:sz="0" w:space="0" w:color="auto"/>
        <w:bottom w:val="none" w:sz="0" w:space="0" w:color="auto"/>
        <w:right w:val="none" w:sz="0" w:space="0" w:color="auto"/>
      </w:divBdr>
    </w:div>
    <w:div w:id="393240374">
      <w:bodyDiv w:val="1"/>
      <w:marLeft w:val="0"/>
      <w:marRight w:val="0"/>
      <w:marTop w:val="0"/>
      <w:marBottom w:val="0"/>
      <w:divBdr>
        <w:top w:val="none" w:sz="0" w:space="0" w:color="auto"/>
        <w:left w:val="none" w:sz="0" w:space="0" w:color="auto"/>
        <w:bottom w:val="none" w:sz="0" w:space="0" w:color="auto"/>
        <w:right w:val="none" w:sz="0" w:space="0" w:color="auto"/>
      </w:divBdr>
      <w:divsChild>
        <w:div w:id="1979216030">
          <w:marLeft w:val="0"/>
          <w:marRight w:val="0"/>
          <w:marTop w:val="0"/>
          <w:marBottom w:val="0"/>
          <w:divBdr>
            <w:top w:val="none" w:sz="0" w:space="0" w:color="auto"/>
            <w:left w:val="none" w:sz="0" w:space="0" w:color="auto"/>
            <w:bottom w:val="none" w:sz="0" w:space="0" w:color="auto"/>
            <w:right w:val="none" w:sz="0" w:space="0" w:color="auto"/>
          </w:divBdr>
          <w:divsChild>
            <w:div w:id="801191689">
              <w:marLeft w:val="0"/>
              <w:marRight w:val="0"/>
              <w:marTop w:val="0"/>
              <w:marBottom w:val="0"/>
              <w:divBdr>
                <w:top w:val="none" w:sz="0" w:space="0" w:color="auto"/>
                <w:left w:val="none" w:sz="0" w:space="0" w:color="auto"/>
                <w:bottom w:val="none" w:sz="0" w:space="0" w:color="auto"/>
                <w:right w:val="none" w:sz="0" w:space="0" w:color="auto"/>
              </w:divBdr>
              <w:divsChild>
                <w:div w:id="2080978158">
                  <w:marLeft w:val="0"/>
                  <w:marRight w:val="0"/>
                  <w:marTop w:val="0"/>
                  <w:marBottom w:val="0"/>
                  <w:divBdr>
                    <w:top w:val="none" w:sz="0" w:space="0" w:color="auto"/>
                    <w:left w:val="none" w:sz="0" w:space="0" w:color="auto"/>
                    <w:bottom w:val="none" w:sz="0" w:space="0" w:color="auto"/>
                    <w:right w:val="none" w:sz="0" w:space="0" w:color="auto"/>
                  </w:divBdr>
                  <w:divsChild>
                    <w:div w:id="420419549">
                      <w:marLeft w:val="0"/>
                      <w:marRight w:val="0"/>
                      <w:marTop w:val="0"/>
                      <w:marBottom w:val="0"/>
                      <w:divBdr>
                        <w:top w:val="single" w:sz="6" w:space="0" w:color="E4E4E6"/>
                        <w:left w:val="none" w:sz="0" w:space="0" w:color="auto"/>
                        <w:bottom w:val="none" w:sz="0" w:space="0" w:color="auto"/>
                        <w:right w:val="none" w:sz="0" w:space="0" w:color="auto"/>
                      </w:divBdr>
                      <w:divsChild>
                        <w:div w:id="1714579220">
                          <w:marLeft w:val="0"/>
                          <w:marRight w:val="0"/>
                          <w:marTop w:val="0"/>
                          <w:marBottom w:val="0"/>
                          <w:divBdr>
                            <w:top w:val="single" w:sz="6" w:space="0" w:color="E4E4E6"/>
                            <w:left w:val="none" w:sz="0" w:space="0" w:color="auto"/>
                            <w:bottom w:val="none" w:sz="0" w:space="0" w:color="auto"/>
                            <w:right w:val="none" w:sz="0" w:space="0" w:color="auto"/>
                          </w:divBdr>
                          <w:divsChild>
                            <w:div w:id="1692606559">
                              <w:marLeft w:val="0"/>
                              <w:marRight w:val="1500"/>
                              <w:marTop w:val="100"/>
                              <w:marBottom w:val="100"/>
                              <w:divBdr>
                                <w:top w:val="none" w:sz="0" w:space="0" w:color="auto"/>
                                <w:left w:val="none" w:sz="0" w:space="0" w:color="auto"/>
                                <w:bottom w:val="none" w:sz="0" w:space="0" w:color="auto"/>
                                <w:right w:val="none" w:sz="0" w:space="0" w:color="auto"/>
                              </w:divBdr>
                              <w:divsChild>
                                <w:div w:id="999696196">
                                  <w:marLeft w:val="0"/>
                                  <w:marRight w:val="0"/>
                                  <w:marTop w:val="300"/>
                                  <w:marBottom w:val="450"/>
                                  <w:divBdr>
                                    <w:top w:val="none" w:sz="0" w:space="0" w:color="auto"/>
                                    <w:left w:val="none" w:sz="0" w:space="0" w:color="auto"/>
                                    <w:bottom w:val="none" w:sz="0" w:space="0" w:color="auto"/>
                                    <w:right w:val="none" w:sz="0" w:space="0" w:color="auto"/>
                                  </w:divBdr>
                                  <w:divsChild>
                                    <w:div w:id="2113352032">
                                      <w:marLeft w:val="0"/>
                                      <w:marRight w:val="0"/>
                                      <w:marTop w:val="0"/>
                                      <w:marBottom w:val="0"/>
                                      <w:divBdr>
                                        <w:top w:val="none" w:sz="0" w:space="0" w:color="auto"/>
                                        <w:left w:val="none" w:sz="0" w:space="0" w:color="auto"/>
                                        <w:bottom w:val="none" w:sz="0" w:space="0" w:color="auto"/>
                                        <w:right w:val="none" w:sz="0" w:space="0" w:color="auto"/>
                                      </w:divBdr>
                                      <w:divsChild>
                                        <w:div w:id="1328631360">
                                          <w:marLeft w:val="0"/>
                                          <w:marRight w:val="0"/>
                                          <w:marTop w:val="0"/>
                                          <w:marBottom w:val="0"/>
                                          <w:divBdr>
                                            <w:top w:val="none" w:sz="0" w:space="0" w:color="auto"/>
                                            <w:left w:val="none" w:sz="0" w:space="0" w:color="auto"/>
                                            <w:bottom w:val="none" w:sz="0" w:space="0" w:color="auto"/>
                                            <w:right w:val="none" w:sz="0" w:space="0" w:color="auto"/>
                                          </w:divBdr>
                                          <w:divsChild>
                                            <w:div w:id="1167987742">
                                              <w:marLeft w:val="0"/>
                                              <w:marRight w:val="0"/>
                                              <w:marTop w:val="0"/>
                                              <w:marBottom w:val="0"/>
                                              <w:divBdr>
                                                <w:top w:val="none" w:sz="0" w:space="0" w:color="auto"/>
                                                <w:left w:val="none" w:sz="0" w:space="0" w:color="auto"/>
                                                <w:bottom w:val="none" w:sz="0" w:space="0" w:color="auto"/>
                                                <w:right w:val="none" w:sz="0" w:space="0" w:color="auto"/>
                                              </w:divBdr>
                                              <w:divsChild>
                                                <w:div w:id="12615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84504">
      <w:bodyDiv w:val="1"/>
      <w:marLeft w:val="0"/>
      <w:marRight w:val="0"/>
      <w:marTop w:val="0"/>
      <w:marBottom w:val="0"/>
      <w:divBdr>
        <w:top w:val="none" w:sz="0" w:space="0" w:color="auto"/>
        <w:left w:val="none" w:sz="0" w:space="0" w:color="auto"/>
        <w:bottom w:val="none" w:sz="0" w:space="0" w:color="auto"/>
        <w:right w:val="none" w:sz="0" w:space="0" w:color="auto"/>
      </w:divBdr>
      <w:divsChild>
        <w:div w:id="1419525652">
          <w:marLeft w:val="0"/>
          <w:marRight w:val="0"/>
          <w:marTop w:val="0"/>
          <w:marBottom w:val="0"/>
          <w:divBdr>
            <w:top w:val="none" w:sz="0" w:space="0" w:color="auto"/>
            <w:left w:val="none" w:sz="0" w:space="0" w:color="auto"/>
            <w:bottom w:val="none" w:sz="0" w:space="0" w:color="auto"/>
            <w:right w:val="none" w:sz="0" w:space="0" w:color="auto"/>
          </w:divBdr>
        </w:div>
      </w:divsChild>
    </w:div>
    <w:div w:id="488251495">
      <w:bodyDiv w:val="1"/>
      <w:marLeft w:val="0"/>
      <w:marRight w:val="0"/>
      <w:marTop w:val="0"/>
      <w:marBottom w:val="0"/>
      <w:divBdr>
        <w:top w:val="none" w:sz="0" w:space="0" w:color="auto"/>
        <w:left w:val="none" w:sz="0" w:space="0" w:color="auto"/>
        <w:bottom w:val="none" w:sz="0" w:space="0" w:color="auto"/>
        <w:right w:val="none" w:sz="0" w:space="0" w:color="auto"/>
      </w:divBdr>
      <w:divsChild>
        <w:div w:id="1561287837">
          <w:marLeft w:val="0"/>
          <w:marRight w:val="0"/>
          <w:marTop w:val="0"/>
          <w:marBottom w:val="0"/>
          <w:divBdr>
            <w:top w:val="none" w:sz="0" w:space="0" w:color="auto"/>
            <w:left w:val="none" w:sz="0" w:space="0" w:color="auto"/>
            <w:bottom w:val="none" w:sz="0" w:space="0" w:color="auto"/>
            <w:right w:val="none" w:sz="0" w:space="0" w:color="auto"/>
          </w:divBdr>
        </w:div>
      </w:divsChild>
    </w:div>
    <w:div w:id="709458123">
      <w:bodyDiv w:val="1"/>
      <w:marLeft w:val="0"/>
      <w:marRight w:val="0"/>
      <w:marTop w:val="0"/>
      <w:marBottom w:val="0"/>
      <w:divBdr>
        <w:top w:val="none" w:sz="0" w:space="0" w:color="auto"/>
        <w:left w:val="none" w:sz="0" w:space="0" w:color="auto"/>
        <w:bottom w:val="none" w:sz="0" w:space="0" w:color="auto"/>
        <w:right w:val="none" w:sz="0" w:space="0" w:color="auto"/>
      </w:divBdr>
    </w:div>
    <w:div w:id="865950646">
      <w:bodyDiv w:val="1"/>
      <w:marLeft w:val="0"/>
      <w:marRight w:val="0"/>
      <w:marTop w:val="0"/>
      <w:marBottom w:val="0"/>
      <w:divBdr>
        <w:top w:val="none" w:sz="0" w:space="0" w:color="auto"/>
        <w:left w:val="none" w:sz="0" w:space="0" w:color="auto"/>
        <w:bottom w:val="none" w:sz="0" w:space="0" w:color="auto"/>
        <w:right w:val="none" w:sz="0" w:space="0" w:color="auto"/>
      </w:divBdr>
      <w:divsChild>
        <w:div w:id="2100444049">
          <w:marLeft w:val="0"/>
          <w:marRight w:val="0"/>
          <w:marTop w:val="0"/>
          <w:marBottom w:val="0"/>
          <w:divBdr>
            <w:top w:val="none" w:sz="0" w:space="0" w:color="auto"/>
            <w:left w:val="none" w:sz="0" w:space="0" w:color="auto"/>
            <w:bottom w:val="none" w:sz="0" w:space="0" w:color="auto"/>
            <w:right w:val="none" w:sz="0" w:space="0" w:color="auto"/>
          </w:divBdr>
        </w:div>
      </w:divsChild>
    </w:div>
    <w:div w:id="995761586">
      <w:bodyDiv w:val="1"/>
      <w:marLeft w:val="0"/>
      <w:marRight w:val="0"/>
      <w:marTop w:val="0"/>
      <w:marBottom w:val="0"/>
      <w:divBdr>
        <w:top w:val="none" w:sz="0" w:space="0" w:color="auto"/>
        <w:left w:val="none" w:sz="0" w:space="0" w:color="auto"/>
        <w:bottom w:val="none" w:sz="0" w:space="0" w:color="auto"/>
        <w:right w:val="none" w:sz="0" w:space="0" w:color="auto"/>
      </w:divBdr>
    </w:div>
    <w:div w:id="1054736532">
      <w:bodyDiv w:val="1"/>
      <w:marLeft w:val="0"/>
      <w:marRight w:val="0"/>
      <w:marTop w:val="0"/>
      <w:marBottom w:val="0"/>
      <w:divBdr>
        <w:top w:val="none" w:sz="0" w:space="0" w:color="auto"/>
        <w:left w:val="none" w:sz="0" w:space="0" w:color="auto"/>
        <w:bottom w:val="none" w:sz="0" w:space="0" w:color="auto"/>
        <w:right w:val="none" w:sz="0" w:space="0" w:color="auto"/>
      </w:divBdr>
      <w:divsChild>
        <w:div w:id="607468747">
          <w:marLeft w:val="0"/>
          <w:marRight w:val="0"/>
          <w:marTop w:val="0"/>
          <w:marBottom w:val="0"/>
          <w:divBdr>
            <w:top w:val="none" w:sz="0" w:space="0" w:color="auto"/>
            <w:left w:val="none" w:sz="0" w:space="0" w:color="auto"/>
            <w:bottom w:val="none" w:sz="0" w:space="0" w:color="auto"/>
            <w:right w:val="none" w:sz="0" w:space="0" w:color="auto"/>
          </w:divBdr>
        </w:div>
      </w:divsChild>
    </w:div>
    <w:div w:id="1489789166">
      <w:bodyDiv w:val="1"/>
      <w:marLeft w:val="0"/>
      <w:marRight w:val="0"/>
      <w:marTop w:val="0"/>
      <w:marBottom w:val="0"/>
      <w:divBdr>
        <w:top w:val="none" w:sz="0" w:space="0" w:color="auto"/>
        <w:left w:val="none" w:sz="0" w:space="0" w:color="auto"/>
        <w:bottom w:val="none" w:sz="0" w:space="0" w:color="auto"/>
        <w:right w:val="none" w:sz="0" w:space="0" w:color="auto"/>
      </w:divBdr>
      <w:divsChild>
        <w:div w:id="1159537702">
          <w:marLeft w:val="0"/>
          <w:marRight w:val="0"/>
          <w:marTop w:val="0"/>
          <w:marBottom w:val="0"/>
          <w:divBdr>
            <w:top w:val="none" w:sz="0" w:space="0" w:color="auto"/>
            <w:left w:val="none" w:sz="0" w:space="0" w:color="auto"/>
            <w:bottom w:val="none" w:sz="0" w:space="0" w:color="auto"/>
            <w:right w:val="none" w:sz="0" w:space="0" w:color="auto"/>
          </w:divBdr>
        </w:div>
      </w:divsChild>
    </w:div>
    <w:div w:id="1641153762">
      <w:bodyDiv w:val="1"/>
      <w:marLeft w:val="0"/>
      <w:marRight w:val="0"/>
      <w:marTop w:val="0"/>
      <w:marBottom w:val="0"/>
      <w:divBdr>
        <w:top w:val="none" w:sz="0" w:space="0" w:color="auto"/>
        <w:left w:val="none" w:sz="0" w:space="0" w:color="auto"/>
        <w:bottom w:val="none" w:sz="0" w:space="0" w:color="auto"/>
        <w:right w:val="none" w:sz="0" w:space="0" w:color="auto"/>
      </w:divBdr>
      <w:divsChild>
        <w:div w:id="156728761">
          <w:marLeft w:val="0"/>
          <w:marRight w:val="0"/>
          <w:marTop w:val="0"/>
          <w:marBottom w:val="0"/>
          <w:divBdr>
            <w:top w:val="none" w:sz="0" w:space="0" w:color="auto"/>
            <w:left w:val="none" w:sz="0" w:space="0" w:color="auto"/>
            <w:bottom w:val="none" w:sz="0" w:space="0" w:color="auto"/>
            <w:right w:val="none" w:sz="0" w:space="0" w:color="auto"/>
          </w:divBdr>
        </w:div>
      </w:divsChild>
    </w:div>
    <w:div w:id="1830751046">
      <w:bodyDiv w:val="1"/>
      <w:marLeft w:val="0"/>
      <w:marRight w:val="0"/>
      <w:marTop w:val="0"/>
      <w:marBottom w:val="0"/>
      <w:divBdr>
        <w:top w:val="none" w:sz="0" w:space="0" w:color="auto"/>
        <w:left w:val="none" w:sz="0" w:space="0" w:color="auto"/>
        <w:bottom w:val="none" w:sz="0" w:space="0" w:color="auto"/>
        <w:right w:val="none" w:sz="0" w:space="0" w:color="auto"/>
      </w:divBdr>
      <w:divsChild>
        <w:div w:id="800194796">
          <w:marLeft w:val="0"/>
          <w:marRight w:val="0"/>
          <w:marTop w:val="0"/>
          <w:marBottom w:val="0"/>
          <w:divBdr>
            <w:top w:val="none" w:sz="0" w:space="0" w:color="auto"/>
            <w:left w:val="none" w:sz="0" w:space="0" w:color="auto"/>
            <w:bottom w:val="none" w:sz="0" w:space="0" w:color="auto"/>
            <w:right w:val="none" w:sz="0" w:space="0" w:color="auto"/>
          </w:divBdr>
        </w:div>
      </w:divsChild>
    </w:div>
    <w:div w:id="1949509165">
      <w:bodyDiv w:val="1"/>
      <w:marLeft w:val="0"/>
      <w:marRight w:val="0"/>
      <w:marTop w:val="0"/>
      <w:marBottom w:val="0"/>
      <w:divBdr>
        <w:top w:val="none" w:sz="0" w:space="0" w:color="auto"/>
        <w:left w:val="none" w:sz="0" w:space="0" w:color="auto"/>
        <w:bottom w:val="none" w:sz="0" w:space="0" w:color="auto"/>
        <w:right w:val="none" w:sz="0" w:space="0" w:color="auto"/>
      </w:divBdr>
      <w:divsChild>
        <w:div w:id="180692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http://web.zpr.fer.hr/ergonomija/2004/hendija/slike/grb_zg.gi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FF885-BBCE-4BE8-8A19-4964D05E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1575</Words>
  <Characters>8978</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Kristina Vukadin</cp:lastModifiedBy>
  <cp:revision>3</cp:revision>
  <cp:lastPrinted>2017-06-27T11:25:00Z</cp:lastPrinted>
  <dcterms:created xsi:type="dcterms:W3CDTF">2017-08-23T07:41:00Z</dcterms:created>
  <dcterms:modified xsi:type="dcterms:W3CDTF">2017-08-23T07:42:00Z</dcterms:modified>
</cp:coreProperties>
</file>